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7"/>
        <w:gridCol w:w="1902"/>
        <w:gridCol w:w="3328"/>
      </w:tblGrid>
      <w:tr w:rsidR="00B02C76" w:rsidRPr="00FA4EAF" w:rsidTr="007F09CE">
        <w:trPr>
          <w:trHeight w:val="295"/>
        </w:trPr>
        <w:tc>
          <w:tcPr>
            <w:tcW w:w="4979" w:type="dxa"/>
            <w:gridSpan w:val="2"/>
          </w:tcPr>
          <w:p w:rsidR="00B02C76" w:rsidRPr="00FA4EAF" w:rsidRDefault="00B02C76" w:rsidP="00B02C76">
            <w:pPr>
              <w:rPr>
                <w:rFonts w:ascii="Arial" w:hAnsi="Arial"/>
                <w:b/>
                <w:bCs/>
                <w:noProof w:val="0"/>
                <w:sz w:val="26"/>
                <w:szCs w:val="26"/>
                <w:rtl/>
              </w:rPr>
            </w:pPr>
          </w:p>
        </w:tc>
        <w:tc>
          <w:tcPr>
            <w:tcW w:w="3328" w:type="dxa"/>
          </w:tcPr>
          <w:p w:rsidR="00B02C76" w:rsidRPr="00FA4EAF" w:rsidRDefault="008924AB" w:rsidP="00A03128">
            <w:pPr>
              <w:jc w:val="right"/>
              <w:rPr>
                <w:rFonts w:ascii="Arial" w:hAnsi="Arial"/>
                <w:b/>
                <w:bCs/>
                <w:noProof w:val="0"/>
                <w:sz w:val="26"/>
                <w:szCs w:val="26"/>
                <w:rtl/>
              </w:rPr>
            </w:pPr>
            <w:r>
              <w:rPr>
                <w:rFonts w:hint="cs"/>
                <w:sz w:val="26"/>
                <w:szCs w:val="26"/>
                <w:rtl/>
              </w:rPr>
              <w:t xml:space="preserve"> </w:t>
            </w:r>
          </w:p>
        </w:tc>
      </w:tr>
      <w:tr w:rsidR="00B02C76" w:rsidRPr="00FA4EAF" w:rsidTr="007F09CE">
        <w:tc>
          <w:tcPr>
            <w:tcW w:w="8307" w:type="dxa"/>
            <w:gridSpan w:val="3"/>
          </w:tcPr>
          <w:p w:rsidR="00B02C76" w:rsidRPr="00A53582" w:rsidRDefault="00B02C76" w:rsidP="00B02C76">
            <w:pPr>
              <w:jc w:val="both"/>
              <w:rPr>
                <w:rFonts w:ascii="Arial" w:hAnsi="Arial"/>
                <w:b/>
                <w:bCs/>
                <w:sz w:val="30"/>
                <w:szCs w:val="30"/>
                <w:rtl/>
              </w:rPr>
            </w:pPr>
            <w:r w:rsidRPr="00A53582">
              <w:rPr>
                <w:rFonts w:ascii="Arial" w:hAnsi="Arial" w:hint="cs"/>
                <w:b/>
                <w:bCs/>
                <w:sz w:val="30"/>
                <w:szCs w:val="30"/>
                <w:rtl/>
              </w:rPr>
              <w:t>ל</w:t>
            </w:r>
            <w:r w:rsidRPr="00A53582">
              <w:rPr>
                <w:rFonts w:ascii="Arial" w:hAnsi="Arial"/>
                <w:b/>
                <w:bCs/>
                <w:sz w:val="30"/>
                <w:szCs w:val="30"/>
                <w:rtl/>
              </w:rPr>
              <w:t>פני</w:t>
            </w:r>
            <w:r w:rsidRPr="00A53582">
              <w:rPr>
                <w:rFonts w:ascii="Arial" w:hAnsi="Arial" w:hint="cs"/>
                <w:b/>
                <w:bCs/>
                <w:sz w:val="30"/>
                <w:szCs w:val="30"/>
                <w:rtl/>
              </w:rPr>
              <w:t xml:space="preserve"> כבוד ה</w:t>
            </w:r>
            <w:sdt>
              <w:sdtPr>
                <w:rPr>
                  <w:sz w:val="30"/>
                  <w:szCs w:val="30"/>
                  <w:rtl/>
                </w:rPr>
                <w:alias w:val="1574"/>
                <w:tag w:val="1574"/>
                <w:id w:val="414602899"/>
                <w:text w:multiLine="1"/>
              </w:sdtPr>
              <w:sdtEndPr/>
              <w:sdtContent>
                <w:r w:rsidRPr="00A53582">
                  <w:rPr>
                    <w:rFonts w:ascii="Arial" w:hAnsi="Arial"/>
                    <w:b/>
                    <w:bCs/>
                    <w:sz w:val="30"/>
                    <w:szCs w:val="30"/>
                    <w:rtl/>
                  </w:rPr>
                  <w:t>שופט</w:t>
                </w:r>
              </w:sdtContent>
            </w:sdt>
            <w:r w:rsidRPr="00A53582">
              <w:rPr>
                <w:rFonts w:ascii="Arial" w:hAnsi="Arial" w:hint="cs"/>
                <w:b/>
                <w:bCs/>
                <w:sz w:val="30"/>
                <w:szCs w:val="30"/>
                <w:rtl/>
              </w:rPr>
              <w:t xml:space="preserve"> </w:t>
            </w:r>
            <w:sdt>
              <w:sdtPr>
                <w:rPr>
                  <w:sz w:val="30"/>
                  <w:szCs w:val="30"/>
                  <w:rtl/>
                </w:rPr>
                <w:alias w:val="1573"/>
                <w:tag w:val="1573"/>
                <w:id w:val="-1751030614"/>
                <w:text w:multiLine="1"/>
              </w:sdtPr>
              <w:sdtEndPr/>
              <w:sdtContent>
                <w:r w:rsidRPr="00A53582">
                  <w:rPr>
                    <w:rFonts w:ascii="Arial" w:hAnsi="Arial"/>
                    <w:b/>
                    <w:bCs/>
                    <w:sz w:val="30"/>
                    <w:szCs w:val="30"/>
                    <w:rtl/>
                  </w:rPr>
                  <w:t>אביים ברקאי</w:t>
                </w:r>
              </w:sdtContent>
            </w:sdt>
          </w:p>
          <w:p w:rsidR="008924AB" w:rsidRPr="00314311" w:rsidRDefault="008924AB" w:rsidP="00B02C76">
            <w:pPr>
              <w:jc w:val="both"/>
              <w:rPr>
                <w:rFonts w:ascii="Arial" w:hAnsi="Arial"/>
                <w:b/>
                <w:bCs/>
                <w:sz w:val="26"/>
                <w:szCs w:val="26"/>
              </w:rPr>
            </w:pPr>
          </w:p>
        </w:tc>
      </w:tr>
      <w:tr w:rsidR="00B02C76" w:rsidRPr="00FA4EAF" w:rsidTr="007F09CE">
        <w:tc>
          <w:tcPr>
            <w:tcW w:w="3077" w:type="dxa"/>
          </w:tcPr>
          <w:p w:rsidR="00B02C76" w:rsidRPr="00FA4EAF" w:rsidRDefault="00B02C76" w:rsidP="00B02C76">
            <w:pPr>
              <w:rPr>
                <w:rFonts w:ascii="Arial" w:hAnsi="Arial"/>
                <w:b/>
                <w:bCs/>
                <w:noProof w:val="0"/>
                <w:sz w:val="26"/>
                <w:szCs w:val="26"/>
                <w:rtl/>
              </w:rPr>
            </w:pPr>
            <w:r w:rsidRPr="002D2705">
              <w:rPr>
                <w:rFonts w:hint="cs"/>
                <w:b/>
                <w:bCs/>
                <w:sz w:val="26"/>
                <w:szCs w:val="26"/>
                <w:rtl/>
              </w:rPr>
              <w:t>ה</w:t>
            </w:r>
            <w:sdt>
              <w:sdtPr>
                <w:rPr>
                  <w:b/>
                  <w:bCs/>
                  <w:rtl/>
                </w:rPr>
                <w:alias w:val="1180"/>
                <w:tag w:val="1180"/>
                <w:id w:val="637458750"/>
                <w:text w:multiLine="1"/>
              </w:sdtPr>
              <w:sdtEndPr/>
              <w:sdtContent>
                <w:r w:rsidR="00A53582" w:rsidRPr="00A53582">
                  <w:rPr>
                    <w:rFonts w:hint="cs"/>
                    <w:b/>
                    <w:bCs/>
                    <w:rtl/>
                  </w:rPr>
                  <w:t>מבקשים (ה</w:t>
                </w:r>
                <w:r w:rsidRPr="00A53582">
                  <w:rPr>
                    <w:rFonts w:ascii="Arial" w:hAnsi="Arial"/>
                    <w:b/>
                    <w:bCs/>
                    <w:noProof w:val="0"/>
                    <w:rtl/>
                  </w:rPr>
                  <w:t>תובעים</w:t>
                </w:r>
                <w:r w:rsidR="00A53582" w:rsidRPr="00A53582">
                  <w:rPr>
                    <w:rFonts w:ascii="Arial" w:hAnsi="Arial" w:hint="cs"/>
                    <w:b/>
                    <w:bCs/>
                    <w:noProof w:val="0"/>
                    <w:rtl/>
                  </w:rPr>
                  <w:t>)</w:t>
                </w:r>
              </w:sdtContent>
            </w:sdt>
            <w:r>
              <w:rPr>
                <w:rFonts w:ascii="Arial" w:hAnsi="Arial" w:hint="cs"/>
                <w:b/>
                <w:bCs/>
                <w:noProof w:val="0"/>
                <w:sz w:val="26"/>
                <w:szCs w:val="26"/>
                <w:rtl/>
              </w:rPr>
              <w:t>:</w:t>
            </w:r>
          </w:p>
        </w:tc>
        <w:tc>
          <w:tcPr>
            <w:tcW w:w="5230" w:type="dxa"/>
            <w:gridSpan w:val="2"/>
          </w:tcPr>
          <w:p w:rsidR="00B02C76" w:rsidRPr="007F09CE" w:rsidRDefault="00005F07" w:rsidP="007F09CE">
            <w:pPr>
              <w:suppressLineNumbers/>
            </w:pPr>
            <w:sdt>
              <w:sdtPr>
                <w:rPr>
                  <w:rFonts w:ascii="Arial" w:hAnsi="Arial"/>
                  <w:b/>
                  <w:bCs/>
                  <w:noProof w:val="0"/>
                  <w:sz w:val="26"/>
                  <w:szCs w:val="26"/>
                  <w:rtl/>
                </w:rPr>
                <w:alias w:val="1462"/>
                <w:tag w:val="1462"/>
                <w:id w:val="-2139489462"/>
                <w:text w:multiLine="1"/>
              </w:sdtPr>
              <w:sdtEndPr/>
              <w:sdtContent>
                <w:r w:rsidR="00D54B61">
                  <w:rPr>
                    <w:rFonts w:ascii="Arial" w:hAnsi="Arial"/>
                    <w:b/>
                    <w:bCs/>
                    <w:noProof w:val="0"/>
                    <w:sz w:val="26"/>
                    <w:szCs w:val="26"/>
                    <w:rtl/>
                  </w:rPr>
                  <w:t>1</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1"/>
                <w:tag w:val="3151"/>
                <w:id w:val="1166218717"/>
                <w:placeholder>
                  <w:docPart w:val="6E9B64DE82404F9B827427D9CBC581D6"/>
                </w:placeholder>
                <w:text w:multiLine="1"/>
              </w:sdtPr>
              <w:sdtEndPr/>
              <w:sdtContent>
                <w:r w:rsidR="00D54B61">
                  <w:rPr>
                    <w:rFonts w:ascii="Arial" w:hAnsi="Arial"/>
                    <w:b/>
                    <w:bCs/>
                    <w:noProof w:val="0"/>
                    <w:sz w:val="26"/>
                    <w:szCs w:val="26"/>
                    <w:rtl/>
                  </w:rPr>
                  <w:t>מיסטרל ציוד למסעדות בע"מ</w:t>
                </w:r>
              </w:sdtContent>
            </w:sdt>
          </w:p>
          <w:p w:rsidR="00B02C76" w:rsidRPr="007F09CE" w:rsidRDefault="00005F07" w:rsidP="007F09CE">
            <w:pPr>
              <w:suppressLineNumbers/>
            </w:pPr>
            <w:sdt>
              <w:sdtPr>
                <w:rPr>
                  <w:rFonts w:ascii="Arial" w:hAnsi="Arial"/>
                  <w:b/>
                  <w:bCs/>
                  <w:noProof w:val="0"/>
                  <w:sz w:val="26"/>
                  <w:szCs w:val="26"/>
                  <w:rtl/>
                </w:rPr>
                <w:alias w:val="1462"/>
                <w:tag w:val="1462"/>
                <w:id w:val="1384902648"/>
                <w:text w:multiLine="1"/>
              </w:sdtPr>
              <w:sdtEndPr/>
              <w:sdtContent>
                <w:r w:rsidR="00D54B61">
                  <w:rPr>
                    <w:rFonts w:ascii="Arial" w:hAnsi="Arial"/>
                    <w:b/>
                    <w:bCs/>
                    <w:noProof w:val="0"/>
                    <w:sz w:val="26"/>
                    <w:szCs w:val="26"/>
                    <w:rtl/>
                  </w:rPr>
                  <w:t>2</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1"/>
                <w:tag w:val="3151"/>
                <w:id w:val="1011019546"/>
                <w:placeholder>
                  <w:docPart w:val="6E9B64DE82404F9B827427D9CBC581D6"/>
                </w:placeholder>
                <w:text w:multiLine="1"/>
              </w:sdtPr>
              <w:sdtEndPr/>
              <w:sdtContent>
                <w:r w:rsidR="00D54B61">
                  <w:rPr>
                    <w:rFonts w:ascii="Arial" w:hAnsi="Arial"/>
                    <w:b/>
                    <w:bCs/>
                    <w:noProof w:val="0"/>
                    <w:sz w:val="26"/>
                    <w:szCs w:val="26"/>
                    <w:rtl/>
                  </w:rPr>
                  <w:t>ארז אלון</w:t>
                </w:r>
              </w:sdtContent>
            </w:sdt>
          </w:p>
        </w:tc>
      </w:tr>
      <w:tr w:rsidR="00B02C76" w:rsidRPr="00FA4EAF" w:rsidTr="007F09CE">
        <w:trPr>
          <w:trHeight w:val="601"/>
        </w:trPr>
        <w:tc>
          <w:tcPr>
            <w:tcW w:w="8307" w:type="dxa"/>
            <w:gridSpan w:val="3"/>
          </w:tcPr>
          <w:p w:rsidR="00B02C76" w:rsidRPr="00FA4EAF" w:rsidRDefault="00B02C76" w:rsidP="00B02C76">
            <w:pPr>
              <w:rPr>
                <w:rFonts w:ascii="Arial" w:hAnsi="Arial"/>
                <w:b/>
                <w:bCs/>
                <w:noProof w:val="0"/>
                <w:sz w:val="26"/>
                <w:szCs w:val="26"/>
                <w:rtl/>
              </w:rPr>
            </w:pPr>
          </w:p>
          <w:p w:rsidR="00B02C76" w:rsidRPr="00FA4EAF" w:rsidRDefault="00B02C76" w:rsidP="00B02C76">
            <w:pPr>
              <w:jc w:val="center"/>
              <w:rPr>
                <w:rFonts w:ascii="Arial" w:hAnsi="Arial"/>
                <w:b/>
                <w:bCs/>
                <w:noProof w:val="0"/>
                <w:sz w:val="26"/>
                <w:szCs w:val="26"/>
                <w:rtl/>
              </w:rPr>
            </w:pPr>
            <w:r w:rsidRPr="00FA4EAF">
              <w:rPr>
                <w:rFonts w:ascii="Arial" w:hAnsi="Arial"/>
                <w:b/>
                <w:bCs/>
                <w:noProof w:val="0"/>
                <w:sz w:val="26"/>
                <w:szCs w:val="26"/>
                <w:rtl/>
              </w:rPr>
              <w:t>נגד</w:t>
            </w:r>
          </w:p>
          <w:p w:rsidR="00B02C76" w:rsidRPr="00AA5158" w:rsidRDefault="00B02C76" w:rsidP="00B02C76">
            <w:pPr>
              <w:rPr>
                <w:rFonts w:ascii="Arial" w:hAnsi="Arial"/>
                <w:b/>
                <w:bCs/>
                <w:noProof w:val="0"/>
                <w:sz w:val="16"/>
                <w:szCs w:val="16"/>
              </w:rPr>
            </w:pPr>
          </w:p>
        </w:tc>
      </w:tr>
      <w:tr w:rsidR="00B02C76" w:rsidRPr="00FA4EAF" w:rsidTr="007F09CE">
        <w:tc>
          <w:tcPr>
            <w:tcW w:w="3077" w:type="dxa"/>
          </w:tcPr>
          <w:p w:rsidR="00B02C76" w:rsidRPr="00FA4EAF" w:rsidRDefault="00B02C76" w:rsidP="00A53582">
            <w:pPr>
              <w:rPr>
                <w:rFonts w:ascii="Arial" w:hAnsi="Arial"/>
                <w:b/>
                <w:bCs/>
                <w:noProof w:val="0"/>
                <w:sz w:val="26"/>
                <w:szCs w:val="26"/>
              </w:rPr>
            </w:pPr>
            <w:r w:rsidRPr="002D2705">
              <w:rPr>
                <w:rFonts w:hint="cs"/>
                <w:b/>
                <w:bCs/>
                <w:sz w:val="26"/>
                <w:szCs w:val="26"/>
                <w:rtl/>
              </w:rPr>
              <w:t>ה</w:t>
            </w:r>
            <w:sdt>
              <w:sdtPr>
                <w:rPr>
                  <w:b/>
                  <w:bCs/>
                  <w:rtl/>
                </w:rPr>
                <w:alias w:val="1184"/>
                <w:tag w:val="1184"/>
                <w:id w:val="-340621022"/>
                <w:text w:multiLine="1"/>
              </w:sdtPr>
              <w:sdtEndPr/>
              <w:sdtContent>
                <w:r w:rsidR="00A53582" w:rsidRPr="00A53582">
                  <w:rPr>
                    <w:rFonts w:hint="cs"/>
                    <w:b/>
                    <w:bCs/>
                    <w:rtl/>
                  </w:rPr>
                  <w:t>משיבה (הנתבעת)</w:t>
                </w:r>
              </w:sdtContent>
            </w:sdt>
            <w:r>
              <w:rPr>
                <w:rFonts w:ascii="Arial" w:hAnsi="Arial" w:hint="cs"/>
                <w:b/>
                <w:bCs/>
                <w:noProof w:val="0"/>
                <w:sz w:val="26"/>
                <w:szCs w:val="26"/>
                <w:rtl/>
              </w:rPr>
              <w:t>:</w:t>
            </w:r>
          </w:p>
        </w:tc>
        <w:tc>
          <w:tcPr>
            <w:tcW w:w="5230" w:type="dxa"/>
            <w:gridSpan w:val="2"/>
          </w:tcPr>
          <w:p w:rsidR="007F09CE" w:rsidRDefault="00005F07" w:rsidP="007F09CE">
            <w:pPr>
              <w:suppressLineNumbers/>
            </w:pPr>
            <w:sdt>
              <w:sdtPr>
                <w:rPr>
                  <w:rFonts w:ascii="Arial" w:hAnsi="Arial"/>
                  <w:b/>
                  <w:bCs/>
                  <w:noProof w:val="0"/>
                  <w:sz w:val="26"/>
                  <w:szCs w:val="26"/>
                  <w:rtl/>
                </w:rPr>
                <w:alias w:val="3152"/>
                <w:tag w:val="3152"/>
                <w:id w:val="-1346628691"/>
                <w:placeholder>
                  <w:docPart w:val="4975FDB7C9824906A8EDDDC584D8F333"/>
                </w:placeholder>
                <w:text w:multiLine="1"/>
              </w:sdtPr>
              <w:sdtEndPr/>
              <w:sdtContent>
                <w:r w:rsidR="00D54B61">
                  <w:rPr>
                    <w:rFonts w:ascii="Arial" w:hAnsi="Arial"/>
                    <w:b/>
                    <w:bCs/>
                    <w:noProof w:val="0"/>
                    <w:sz w:val="26"/>
                    <w:szCs w:val="26"/>
                    <w:rtl/>
                  </w:rPr>
                  <w:t>עיריית תל אביב</w:t>
                </w:r>
              </w:sdtContent>
            </w:sdt>
          </w:p>
          <w:p w:rsidR="00B02C76" w:rsidRPr="007F09CE" w:rsidRDefault="00B02C76" w:rsidP="007F09CE">
            <w:pPr>
              <w:rPr>
                <w:sz w:val="26"/>
                <w:szCs w:val="26"/>
                <w:rtl/>
              </w:rPr>
            </w:pPr>
          </w:p>
        </w:tc>
      </w:tr>
      <w:tr w:rsidR="00B02C76" w:rsidRPr="00FA4EAF" w:rsidTr="007F09CE">
        <w:tc>
          <w:tcPr>
            <w:tcW w:w="8307" w:type="dxa"/>
            <w:gridSpan w:val="3"/>
          </w:tcPr>
          <w:p w:rsidR="007F09CE" w:rsidRPr="00A53582" w:rsidRDefault="007F09CE" w:rsidP="007F09CE">
            <w:pPr>
              <w:rPr>
                <w:rFonts w:ascii="David" w:hAnsi="David"/>
                <w:rtl/>
              </w:rPr>
            </w:pPr>
            <w:r>
              <w:rPr>
                <w:rFonts w:cs="Times New Roman"/>
                <w:rtl/>
              </w:rPr>
              <w:t xml:space="preserve"> </w:t>
            </w:r>
          </w:p>
          <w:p w:rsidR="00A53582" w:rsidRPr="00A53582" w:rsidRDefault="00A53582" w:rsidP="007F09CE">
            <w:pPr>
              <w:rPr>
                <w:rFonts w:ascii="David" w:hAnsi="David"/>
                <w:rtl/>
              </w:rPr>
            </w:pPr>
            <w:r w:rsidRPr="00A53582">
              <w:rPr>
                <w:rFonts w:ascii="David" w:hAnsi="David"/>
                <w:rtl/>
              </w:rPr>
              <w:t>ב"כ המבקשים: עו"ד טל קדש</w:t>
            </w:r>
          </w:p>
          <w:p w:rsidR="00B02C76" w:rsidRPr="007F09CE" w:rsidRDefault="00B02C76" w:rsidP="00A53582">
            <w:pPr>
              <w:suppressLineNumbers/>
              <w:rPr>
                <w:rFonts w:ascii="Arial" w:hAnsi="Arial"/>
                <w:b/>
                <w:bCs/>
                <w:noProof w:val="0"/>
                <w:sz w:val="26"/>
                <w:szCs w:val="26"/>
                <w:rtl/>
              </w:rPr>
            </w:pPr>
          </w:p>
        </w:tc>
      </w:tr>
      <w:tr w:rsidR="00A53582" w:rsidRPr="00FA4EAF" w:rsidTr="007F09CE">
        <w:tc>
          <w:tcPr>
            <w:tcW w:w="8307" w:type="dxa"/>
            <w:gridSpan w:val="3"/>
          </w:tcPr>
          <w:p w:rsidR="00A53582" w:rsidRDefault="00A53582" w:rsidP="007F09CE">
            <w:pPr>
              <w:rPr>
                <w:rFonts w:cs="Times New Roman"/>
                <w:rtl/>
              </w:rPr>
            </w:pPr>
          </w:p>
        </w:tc>
      </w:tr>
      <w:tr w:rsidR="00A53582" w:rsidRPr="00FA4EAF" w:rsidTr="007F09CE">
        <w:tc>
          <w:tcPr>
            <w:tcW w:w="8307" w:type="dxa"/>
            <w:gridSpan w:val="3"/>
          </w:tcPr>
          <w:p w:rsidR="00A53582" w:rsidRDefault="00A53582" w:rsidP="007F09CE">
            <w:pPr>
              <w:rPr>
                <w:rFonts w:cs="Times New Roman"/>
                <w:rtl/>
              </w:rPr>
            </w:pPr>
          </w:p>
        </w:tc>
      </w:tr>
    </w:tbl>
    <w:p w:rsidR="00E31C2B" w:rsidRPr="00A53582" w:rsidRDefault="007F09CE" w:rsidP="004D1998">
      <w:pPr>
        <w:rPr>
          <w:b/>
          <w:bCs/>
          <w:sz w:val="20"/>
          <w:szCs w:val="20"/>
        </w:rPr>
      </w:pPr>
      <w:r>
        <w:rPr>
          <w:rFonts w:hint="eastAsia"/>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A53582">
        <w:trPr>
          <w:jc w:val="center"/>
        </w:trPr>
        <w:tc>
          <w:tcPr>
            <w:tcW w:w="8820" w:type="dxa"/>
          </w:tcPr>
          <w:p w:rsidR="00694556" w:rsidRDefault="00180519">
            <w:pPr>
              <w:bidi w:val="0"/>
              <w:jc w:val="center"/>
              <w:rPr>
                <w:rFonts w:ascii="Arial" w:hAnsi="Arial"/>
                <w:b/>
                <w:bCs/>
                <w:noProof w:val="0"/>
                <w:sz w:val="32"/>
                <w:szCs w:val="32"/>
                <w:u w:val="single"/>
                <w:rtl/>
              </w:rPr>
            </w:pPr>
            <w:r w:rsidRPr="00A53582">
              <w:rPr>
                <w:rFonts w:ascii="Arial" w:hAnsi="Arial" w:hint="cs"/>
                <w:b/>
                <w:bCs/>
                <w:noProof w:val="0"/>
                <w:sz w:val="32"/>
                <w:szCs w:val="32"/>
                <w:u w:val="single"/>
                <w:rtl/>
              </w:rPr>
              <w:t>החלטה</w:t>
            </w:r>
          </w:p>
          <w:p w:rsidR="00A53582" w:rsidRPr="00A53582" w:rsidRDefault="00A53582" w:rsidP="00A53582">
            <w:pPr>
              <w:bidi w:val="0"/>
              <w:jc w:val="center"/>
              <w:rPr>
                <w:rFonts w:ascii="Arial" w:hAnsi="Arial"/>
                <w:noProof w:val="0"/>
              </w:rPr>
            </w:pPr>
            <w:r w:rsidRPr="00A53582">
              <w:rPr>
                <w:rFonts w:ascii="Arial" w:hAnsi="Arial" w:hint="cs"/>
                <w:noProof w:val="0"/>
                <w:rtl/>
              </w:rPr>
              <w:t>(בבקשה למתן סעדים זמניים)</w:t>
            </w:r>
          </w:p>
          <w:p w:rsidR="00A53582" w:rsidRDefault="00A53582" w:rsidP="00A53582">
            <w:pPr>
              <w:bidi w:val="0"/>
              <w:jc w:val="center"/>
              <w:rPr>
                <w:rFonts w:ascii="Arial" w:hAnsi="Arial"/>
                <w:b/>
                <w:bCs/>
                <w:noProof w:val="0"/>
                <w:sz w:val="36"/>
                <w:szCs w:val="36"/>
                <w:u w:val="single"/>
              </w:rPr>
            </w:pPr>
          </w:p>
          <w:p w:rsidR="00A53582" w:rsidRPr="00A53582" w:rsidRDefault="00A53582" w:rsidP="00A53582">
            <w:pPr>
              <w:bidi w:val="0"/>
              <w:jc w:val="center"/>
              <w:rPr>
                <w:rFonts w:ascii="Arial" w:hAnsi="Arial"/>
                <w:b/>
                <w:bCs/>
                <w:noProof w:val="0"/>
                <w:sz w:val="36"/>
                <w:szCs w:val="36"/>
                <w:u w:val="single"/>
              </w:rPr>
            </w:pPr>
          </w:p>
        </w:tc>
      </w:tr>
    </w:tbl>
    <w:p w:rsidR="00A53582" w:rsidRDefault="00A53582" w:rsidP="00A53582">
      <w:pPr>
        <w:pStyle w:val="ad"/>
        <w:spacing w:line="360" w:lineRule="auto"/>
        <w:ind w:left="-739"/>
        <w:jc w:val="both"/>
        <w:rPr>
          <w:rFonts w:ascii="David" w:hAnsi="David" w:cs="David"/>
          <w:b/>
          <w:bCs/>
          <w:sz w:val="30"/>
          <w:szCs w:val="30"/>
          <w:u w:val="single"/>
        </w:rPr>
      </w:pPr>
      <w:bookmarkStart w:id="0" w:name="NGCSBookmark"/>
      <w:bookmarkEnd w:id="0"/>
      <w:r>
        <w:rPr>
          <w:rFonts w:ascii="David" w:hAnsi="David" w:cs="David"/>
          <w:b/>
          <w:bCs/>
          <w:sz w:val="30"/>
          <w:szCs w:val="30"/>
          <w:u w:val="single"/>
          <w:rtl/>
        </w:rPr>
        <w:t>חלק ראשון – מהות המחלוקת בה עוסקת ההחלטה וכן התייחסות לתוצאת ההחלטה</w:t>
      </w:r>
    </w:p>
    <w:p w:rsidR="00A53582" w:rsidRDefault="00A53582" w:rsidP="00A53582">
      <w:pPr>
        <w:pStyle w:val="ad"/>
        <w:spacing w:line="360" w:lineRule="auto"/>
        <w:ind w:left="-739"/>
        <w:jc w:val="both"/>
        <w:rPr>
          <w:rFonts w:ascii="David" w:hAnsi="David" w:cs="David"/>
          <w:sz w:val="24"/>
          <w:szCs w:val="24"/>
          <w:rtl/>
        </w:rPr>
      </w:pPr>
    </w:p>
    <w:p w:rsidR="00A53582" w:rsidRDefault="00A53582" w:rsidP="00A53582">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פתח דבר</w:t>
      </w: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הבקשה בה ניתנת החלטה זו</w:t>
      </w:r>
    </w:p>
    <w:p w:rsidR="00A53582" w:rsidRDefault="00A53582" w:rsidP="00A53582">
      <w:pPr>
        <w:pStyle w:val="ad"/>
        <w:numPr>
          <w:ilvl w:val="0"/>
          <w:numId w:val="2"/>
        </w:numPr>
        <w:spacing w:line="360" w:lineRule="auto"/>
        <w:jc w:val="both"/>
        <w:rPr>
          <w:rFonts w:ascii="David" w:hAnsi="David" w:cs="David"/>
          <w:sz w:val="24"/>
          <w:szCs w:val="24"/>
        </w:rPr>
      </w:pPr>
      <w:r>
        <w:rPr>
          <w:rFonts w:ascii="David" w:hAnsi="David" w:cs="David"/>
          <w:sz w:val="24"/>
          <w:szCs w:val="24"/>
          <w:rtl/>
        </w:rPr>
        <w:t>עניינה של החלטה זו הוא בקשת התובעים מהיום למתן סדרה של סעדים זמניים. בסופה של החלטה זו, תידחה הבקשה מבלי שיהיה צורך בקבלת עמדת המשיבה.</w:t>
      </w:r>
    </w:p>
    <w:p w:rsidR="00A53582" w:rsidRDefault="00A53582" w:rsidP="00A53582">
      <w:pPr>
        <w:pStyle w:val="ad"/>
        <w:spacing w:line="360" w:lineRule="auto"/>
        <w:ind w:left="755"/>
        <w:jc w:val="both"/>
        <w:rPr>
          <w:rFonts w:ascii="David" w:hAnsi="David" w:cs="David"/>
          <w:sz w:val="24"/>
          <w:szCs w:val="24"/>
        </w:rPr>
      </w:pPr>
    </w:p>
    <w:p w:rsidR="00A53582" w:rsidRDefault="00A53582" w:rsidP="00A53582">
      <w:pPr>
        <w:pStyle w:val="ad"/>
        <w:numPr>
          <w:ilvl w:val="0"/>
          <w:numId w:val="2"/>
        </w:numPr>
        <w:spacing w:line="360" w:lineRule="auto"/>
        <w:jc w:val="both"/>
        <w:rPr>
          <w:rFonts w:ascii="David" w:hAnsi="David" w:cs="David"/>
          <w:sz w:val="24"/>
          <w:szCs w:val="24"/>
        </w:rPr>
      </w:pPr>
      <w:bookmarkStart w:id="1" w:name="_GoBack"/>
      <w:r>
        <w:rPr>
          <w:rFonts w:ascii="David" w:hAnsi="David" w:cs="David"/>
          <w:sz w:val="24"/>
          <w:szCs w:val="24"/>
          <w:rtl/>
        </w:rPr>
        <w:t xml:space="preserve">המבקשים עתרו למתן </w:t>
      </w:r>
      <w:r>
        <w:rPr>
          <w:rFonts w:ascii="David" w:hAnsi="David" w:cs="David"/>
          <w:b/>
          <w:bCs/>
          <w:sz w:val="24"/>
          <w:szCs w:val="24"/>
          <w:rtl/>
        </w:rPr>
        <w:t xml:space="preserve">"סעד זמני של עיכוב הליכי גבייה לאלתר לנוכח הליכי גבייה הננקטים כנגד התובעת... חרף </w:t>
      </w:r>
      <w:r>
        <w:rPr>
          <w:rFonts w:ascii="David" w:hAnsi="David" w:cs="David"/>
          <w:b/>
          <w:bCs/>
          <w:sz w:val="24"/>
          <w:szCs w:val="24"/>
          <w:u w:val="single"/>
          <w:rtl/>
        </w:rPr>
        <w:t>החלטת בית משפט השלום</w:t>
      </w:r>
      <w:r>
        <w:rPr>
          <w:rFonts w:ascii="David" w:hAnsi="David" w:cs="David"/>
          <w:b/>
          <w:bCs/>
          <w:sz w:val="24"/>
          <w:szCs w:val="24"/>
          <w:rtl/>
        </w:rPr>
        <w:t xml:space="preserve"> מתאריך 20/7/2023 אשר הורה לעירייה להידבר ולאפשר את התנהלות המבקשת כעסק חי"</w:t>
      </w:r>
      <w:r>
        <w:rPr>
          <w:rFonts w:ascii="David" w:hAnsi="David" w:cs="David"/>
          <w:sz w:val="24"/>
          <w:szCs w:val="24"/>
          <w:rtl/>
        </w:rPr>
        <w:t xml:space="preserve"> (ההדגשות לא במקור).</w:t>
      </w:r>
    </w:p>
    <w:bookmarkEnd w:id="1"/>
    <w:p w:rsidR="00A53582" w:rsidRDefault="00A53582" w:rsidP="00A53582">
      <w:pPr>
        <w:pStyle w:val="ad"/>
        <w:spacing w:line="360" w:lineRule="auto"/>
        <w:ind w:left="755"/>
        <w:jc w:val="both"/>
        <w:rPr>
          <w:rFonts w:ascii="David" w:hAnsi="David" w:cs="David"/>
          <w:sz w:val="24"/>
          <w:szCs w:val="24"/>
        </w:rPr>
      </w:pPr>
    </w:p>
    <w:p w:rsidR="00A53582" w:rsidRDefault="00A53582" w:rsidP="00A53582">
      <w:pPr>
        <w:pStyle w:val="ad"/>
        <w:numPr>
          <w:ilvl w:val="0"/>
          <w:numId w:val="2"/>
        </w:numPr>
        <w:spacing w:line="360" w:lineRule="auto"/>
        <w:jc w:val="both"/>
        <w:rPr>
          <w:rFonts w:ascii="David" w:hAnsi="David" w:cs="David"/>
          <w:sz w:val="24"/>
          <w:szCs w:val="24"/>
        </w:rPr>
      </w:pPr>
      <w:r>
        <w:rPr>
          <w:rFonts w:ascii="David" w:hAnsi="David" w:cs="David"/>
          <w:sz w:val="24"/>
          <w:szCs w:val="24"/>
          <w:rtl/>
        </w:rPr>
        <w:t>עוד מתייחסת הבקשה לסדרה של חמישה סעדים זמניים שונים בדבר חיוב המשיבה לקבל סכומים שונים כתנאי לעצירת ההליכים; ביטול הליכי אכיפה וגביה; לחייב את המשיבה לקבל ערבות בנקאית אוטונומית כתנאי לעיכוב הליכי גביה; להורות למשיבה להשיב סחורה שעוקלה ולהימנע ממכירתה.</w:t>
      </w:r>
    </w:p>
    <w:p w:rsidR="00A53582" w:rsidRDefault="00A53582" w:rsidP="00A53582">
      <w:pPr>
        <w:pStyle w:val="ad"/>
        <w:rPr>
          <w:rFonts w:ascii="David" w:hAnsi="David" w:cs="David"/>
          <w:sz w:val="24"/>
          <w:szCs w:val="24"/>
        </w:rPr>
      </w:pPr>
    </w:p>
    <w:p w:rsidR="00A53582" w:rsidRDefault="00A53582" w:rsidP="00A53582">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במסגרת הסעדים המבוקשים בולטת הבקשה להימנע מהליכי גבייה – </w:t>
      </w:r>
      <w:r>
        <w:rPr>
          <w:rFonts w:ascii="David" w:hAnsi="David" w:cs="David"/>
          <w:b/>
          <w:bCs/>
          <w:sz w:val="24"/>
          <w:szCs w:val="24"/>
          <w:rtl/>
        </w:rPr>
        <w:t>"על מנת שהתובעת תוכל לעמוד על רגליה ותוכל לייצר הכנסות על מנת לשלם את החיובים השוטפים לעירייה"</w:t>
      </w:r>
      <w:r>
        <w:rPr>
          <w:rFonts w:ascii="David" w:hAnsi="David" w:cs="David"/>
          <w:sz w:val="24"/>
          <w:szCs w:val="24"/>
          <w:rtl/>
        </w:rPr>
        <w:t>. כלומר, מטרת הבקשה היא מתן סיוע להליכי משא ומתן בין המבקשים לבין המשיבה באופן שיכפה על המשיבה לבוא עם המבקשים בדברים. זאת לאחר שנים של הליכים משפטיים, ולאחר הסכמי פשרה שנקשרו בין הצדדים.</w:t>
      </w:r>
    </w:p>
    <w:p w:rsidR="00A53582" w:rsidRDefault="00A53582" w:rsidP="00A53582">
      <w:pPr>
        <w:pStyle w:val="ad"/>
        <w:spacing w:line="360" w:lineRule="auto"/>
        <w:ind w:left="395"/>
        <w:jc w:val="both"/>
        <w:rPr>
          <w:rFonts w:ascii="David" w:hAnsi="David" w:cs="David"/>
          <w:sz w:val="24"/>
          <w:szCs w:val="24"/>
        </w:rPr>
      </w:pPr>
    </w:p>
    <w:p w:rsidR="00A53582" w:rsidRDefault="00A53582" w:rsidP="00A53582">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תוצאת ההחלטה</w:t>
      </w:r>
    </w:p>
    <w:p w:rsidR="00A53582" w:rsidRDefault="00A53582" w:rsidP="00A53582">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קראתי היטב את הבקשה ואף את כתב התביעה על מלוא נספחיו. הלב אכן יוצא אל המבקש 2 ואל רעייתו שדיברה מדם ליבה בפרוטוקול הדיון מיום 10/7/2023 בת"א 17644-06-23 (ר' ע"מ 2-3 לפרוטוקול, נספח 4 לכתב התביעה). לצד זאת, אין מקום לקבל הבקשה. </w:t>
      </w:r>
    </w:p>
    <w:p w:rsidR="00A53582" w:rsidRDefault="00A53582" w:rsidP="00A53582">
      <w:pPr>
        <w:pStyle w:val="ad"/>
        <w:spacing w:line="360" w:lineRule="auto"/>
        <w:ind w:left="755"/>
        <w:jc w:val="both"/>
        <w:rPr>
          <w:rFonts w:ascii="David" w:hAnsi="David" w:cs="David"/>
          <w:sz w:val="24"/>
          <w:szCs w:val="24"/>
        </w:rPr>
      </w:pPr>
    </w:p>
    <w:p w:rsidR="00A53582" w:rsidRDefault="00A53582" w:rsidP="00A53582">
      <w:pPr>
        <w:pStyle w:val="ad"/>
        <w:numPr>
          <w:ilvl w:val="0"/>
          <w:numId w:val="3"/>
        </w:numPr>
        <w:spacing w:line="360" w:lineRule="auto"/>
        <w:jc w:val="both"/>
        <w:rPr>
          <w:rFonts w:ascii="David" w:hAnsi="David" w:cs="David"/>
          <w:sz w:val="24"/>
          <w:szCs w:val="24"/>
        </w:rPr>
      </w:pPr>
      <w:r>
        <w:rPr>
          <w:rFonts w:ascii="David" w:hAnsi="David" w:cs="David"/>
          <w:sz w:val="24"/>
          <w:szCs w:val="24"/>
          <w:rtl/>
        </w:rPr>
        <w:t>המבקשים עותרים, במילים פשוטות - לכך שיינתן צו מניעה זמני על מנת שבית המשפט יסייע להם לחייב את המשיבה לבוא עימם בדברים. זאת לאחר שהמבקשים כבר פעלו היטב וניהלו הליכים משפטיים קודמים. בקשה זו אין לקבל.</w:t>
      </w:r>
    </w:p>
    <w:p w:rsidR="00A53582" w:rsidRDefault="00A53582" w:rsidP="00A53582">
      <w:pPr>
        <w:pStyle w:val="ad"/>
        <w:spacing w:line="360" w:lineRule="auto"/>
        <w:ind w:left="395"/>
        <w:jc w:val="both"/>
        <w:rPr>
          <w:rFonts w:ascii="David" w:hAnsi="David" w:cs="David"/>
          <w:sz w:val="24"/>
          <w:szCs w:val="24"/>
          <w:rtl/>
        </w:rPr>
      </w:pPr>
    </w:p>
    <w:p w:rsidR="00A53582" w:rsidRDefault="00A53582" w:rsidP="00A53582">
      <w:pPr>
        <w:pStyle w:val="ad"/>
        <w:spacing w:line="360" w:lineRule="auto"/>
        <w:ind w:left="-739"/>
        <w:jc w:val="both"/>
        <w:rPr>
          <w:rFonts w:ascii="David" w:hAnsi="David" w:cs="David"/>
          <w:b/>
          <w:bCs/>
          <w:sz w:val="30"/>
          <w:szCs w:val="30"/>
          <w:u w:val="single"/>
          <w:rtl/>
        </w:rPr>
      </w:pPr>
      <w:r>
        <w:rPr>
          <w:rFonts w:ascii="David" w:hAnsi="David" w:cs="David"/>
          <w:b/>
          <w:bCs/>
          <w:sz w:val="30"/>
          <w:szCs w:val="30"/>
          <w:u w:val="single"/>
          <w:rtl/>
        </w:rPr>
        <w:t>חלק שני – דיון והכרעה</w:t>
      </w:r>
    </w:p>
    <w:p w:rsidR="00A53582" w:rsidRDefault="00A53582" w:rsidP="00A53582">
      <w:pPr>
        <w:pStyle w:val="ad"/>
        <w:spacing w:line="360" w:lineRule="auto"/>
        <w:ind w:left="395"/>
        <w:jc w:val="both"/>
        <w:rPr>
          <w:rFonts w:ascii="David" w:hAnsi="David" w:cs="David"/>
          <w:sz w:val="24"/>
          <w:szCs w:val="24"/>
          <w:rtl/>
        </w:rPr>
      </w:pPr>
    </w:p>
    <w:p w:rsidR="00A53582" w:rsidRDefault="00A53582" w:rsidP="00A53582">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כללי</w:t>
      </w: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כפי שיובהר להלן – הבקשה כאן היא חלק מהליכים משפטיים ומגעים שהתנהלו בין הצדדים. הליכים ומגעים שהסתיימו בהסכם פשרה שמחק כ-3,500,000 ₪ חובות של המבקשת 1; ולאחר מכן בעתירה מנהלית שהגישו המבקשים ונמחקה; ולאחר מכן הסכם פשרה נוסף בתביעה נוספת שהגישו המבקשים; ולאחר מכן בקשה לעצירת הליכי גבייה שהגישו המבקשים, בקשה שנדחתה; וכעת הבקשה הנוספת ותביעה נוספת שהגישו המבקשים.</w:t>
      </w:r>
    </w:p>
    <w:p w:rsidR="00A53582" w:rsidRDefault="00A53582" w:rsidP="00A53582">
      <w:pPr>
        <w:pStyle w:val="ad"/>
        <w:spacing w:line="360" w:lineRule="auto"/>
        <w:ind w:left="-172"/>
        <w:jc w:val="both"/>
        <w:rPr>
          <w:rFonts w:ascii="David" w:hAnsi="David" w:cs="David"/>
          <w:sz w:val="24"/>
          <w:szCs w:val="24"/>
          <w:rtl/>
        </w:rPr>
      </w:pPr>
    </w:p>
    <w:p w:rsidR="00A53582" w:rsidRDefault="00A53582" w:rsidP="00A53582">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בסופו של יום יש לאפשר למשיבה לגבות את חובותיה ולשמור על זכויותיה. לאחר שנים של הסכמי פשרה והליכים משפטיים, אין מקום לקבל בקשה נוספת שעניינה עיכוב הליכי גבייה. בקשה שנועדה, </w:t>
      </w:r>
      <w:r>
        <w:rPr>
          <w:rFonts w:ascii="David" w:hAnsi="David" w:cs="David"/>
          <w:sz w:val="24"/>
          <w:szCs w:val="24"/>
          <w:u w:val="single"/>
          <w:rtl/>
        </w:rPr>
        <w:t>כך לפי המבקשים עצמם</w:t>
      </w:r>
      <w:r>
        <w:rPr>
          <w:rFonts w:ascii="David" w:hAnsi="David" w:cs="David"/>
          <w:sz w:val="24"/>
          <w:szCs w:val="24"/>
          <w:rtl/>
        </w:rPr>
        <w:t>, לאפשר למבקשים לשלם את חובותיהם ובמילים אחרות – לסייע במשא ומתן נוסף בין הצדדים.</w:t>
      </w:r>
    </w:p>
    <w:p w:rsidR="00A53582" w:rsidRDefault="00A53582" w:rsidP="00A53582">
      <w:pPr>
        <w:pStyle w:val="ad"/>
        <w:spacing w:line="360" w:lineRule="auto"/>
        <w:ind w:left="-172"/>
        <w:jc w:val="both"/>
        <w:rPr>
          <w:rFonts w:ascii="David" w:hAnsi="David" w:cs="David"/>
          <w:sz w:val="24"/>
          <w:szCs w:val="24"/>
          <w:rtl/>
        </w:rPr>
      </w:pPr>
    </w:p>
    <w:p w:rsidR="00A53582" w:rsidRDefault="00A53582" w:rsidP="00A53582">
      <w:pPr>
        <w:pStyle w:val="ad"/>
        <w:spacing w:line="360" w:lineRule="auto"/>
        <w:ind w:left="-172"/>
        <w:jc w:val="both"/>
        <w:rPr>
          <w:rFonts w:ascii="David" w:hAnsi="David" w:cs="David"/>
          <w:sz w:val="24"/>
          <w:szCs w:val="24"/>
          <w:rtl/>
        </w:rPr>
      </w:pPr>
      <w:r>
        <w:rPr>
          <w:rFonts w:ascii="David" w:hAnsi="David" w:cs="David"/>
          <w:sz w:val="24"/>
          <w:szCs w:val="24"/>
          <w:rtl/>
        </w:rPr>
        <w:t>אין מקום לקבל את הבקשה, ועל כך בפסקאות הבאות.</w:t>
      </w:r>
    </w:p>
    <w:p w:rsidR="00A53582" w:rsidRDefault="00A53582" w:rsidP="00A53582">
      <w:pPr>
        <w:pStyle w:val="ad"/>
        <w:spacing w:line="360" w:lineRule="auto"/>
        <w:ind w:left="-172"/>
        <w:jc w:val="both"/>
        <w:rPr>
          <w:rFonts w:ascii="David" w:hAnsi="David" w:cs="David"/>
          <w:sz w:val="24"/>
          <w:szCs w:val="24"/>
        </w:rPr>
      </w:pPr>
    </w:p>
    <w:p w:rsidR="00A53582" w:rsidRDefault="00A53582" w:rsidP="00A53582">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הבקשה כאן היא חלק מהליכים משפטיים שכבר התקיימו בין הצדדים והסכמי פשרה שכבר נקשרו</w:t>
      </w:r>
    </w:p>
    <w:p w:rsidR="00A53582" w:rsidRDefault="00A53582" w:rsidP="00A53582">
      <w:pPr>
        <w:pStyle w:val="ad"/>
        <w:spacing w:line="360" w:lineRule="auto"/>
        <w:ind w:left="-172"/>
        <w:jc w:val="both"/>
        <w:rPr>
          <w:rFonts w:ascii="David" w:hAnsi="David" w:cs="David"/>
          <w:sz w:val="24"/>
          <w:szCs w:val="24"/>
        </w:rPr>
      </w:pPr>
      <w:r>
        <w:rPr>
          <w:rFonts w:ascii="David" w:hAnsi="David" w:cs="David"/>
          <w:sz w:val="24"/>
          <w:szCs w:val="24"/>
          <w:rtl/>
        </w:rPr>
        <w:t>עיון בבקשה וכן בכתב התביעה מלמד שהדין והדברים וכן המחלוקת בין הצדדים נמשכים כבר שנים, וכך למשל:</w:t>
      </w:r>
    </w:p>
    <w:p w:rsidR="00A53582" w:rsidRDefault="00A53582" w:rsidP="00A53582">
      <w:pPr>
        <w:pStyle w:val="ad"/>
        <w:spacing w:line="360" w:lineRule="auto"/>
        <w:ind w:left="-172"/>
        <w:jc w:val="both"/>
        <w:rPr>
          <w:rFonts w:ascii="David" w:hAnsi="David" w:cs="David"/>
          <w:sz w:val="24"/>
          <w:szCs w:val="24"/>
        </w:rPr>
      </w:pP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ראשית - הסכם פשרה מיום 3/1/2022 וחוב עבר בסך של 6,902,208.78 ₪ (נספח 7 לכתב התביעה)</w:t>
      </w:r>
    </w:p>
    <w:p w:rsidR="00A53582" w:rsidRDefault="00A53582" w:rsidP="00A53582">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המבקשים צירפו הסכם פשרה מיום 3/1/2022 בין המבקשת 1 לבין המשיבה. הסכם הפשרה מלמד שלמבקשת 1 הצטברו </w:t>
      </w:r>
      <w:r>
        <w:rPr>
          <w:rFonts w:ascii="David" w:hAnsi="David" w:cs="David"/>
          <w:sz w:val="24"/>
          <w:szCs w:val="24"/>
          <w:u w:val="single"/>
          <w:rtl/>
        </w:rPr>
        <w:t>חובות למשיבה</w:t>
      </w:r>
      <w:r>
        <w:rPr>
          <w:rFonts w:ascii="David" w:hAnsi="David" w:cs="David"/>
          <w:sz w:val="24"/>
          <w:szCs w:val="24"/>
          <w:rtl/>
        </w:rPr>
        <w:t xml:space="preserve"> בנכס אותו היא מחזיקה כבר משנת 2015 ואלה הגיעו לסך של 6,902,208.78 ₪.</w:t>
      </w:r>
    </w:p>
    <w:p w:rsidR="00A53582" w:rsidRDefault="00A53582" w:rsidP="00A53582">
      <w:pPr>
        <w:pStyle w:val="ad"/>
        <w:spacing w:line="360" w:lineRule="auto"/>
        <w:ind w:left="755"/>
        <w:jc w:val="both"/>
        <w:rPr>
          <w:rFonts w:ascii="David" w:hAnsi="David" w:cs="David"/>
          <w:sz w:val="24"/>
          <w:szCs w:val="24"/>
        </w:rPr>
      </w:pPr>
    </w:p>
    <w:p w:rsidR="00A53582" w:rsidRDefault="00A53582" w:rsidP="00A53582">
      <w:pPr>
        <w:pStyle w:val="ad"/>
        <w:numPr>
          <w:ilvl w:val="0"/>
          <w:numId w:val="4"/>
        </w:numPr>
        <w:spacing w:line="360" w:lineRule="auto"/>
        <w:jc w:val="both"/>
        <w:rPr>
          <w:rFonts w:ascii="David" w:hAnsi="David" w:cs="David"/>
          <w:sz w:val="24"/>
          <w:szCs w:val="24"/>
        </w:rPr>
      </w:pPr>
      <w:r>
        <w:rPr>
          <w:rFonts w:ascii="David" w:hAnsi="David" w:cs="David"/>
          <w:sz w:val="24"/>
          <w:szCs w:val="24"/>
          <w:rtl/>
        </w:rPr>
        <w:lastRenderedPageBreak/>
        <w:t xml:space="preserve">בהתאם להסכם, המבקשת התחייבה לשלם סך של 3,500,000 ₪ לסילוק מלא, סופי ומוחלט של חובותיה כפי שהיו עד לגמר חודש יוני 2021. הסכם הפשרה כלל גם מועדים לתשלומים שונים למשך כל תקופת ההסדר. </w:t>
      </w:r>
    </w:p>
    <w:p w:rsidR="00A53582" w:rsidRDefault="00A53582" w:rsidP="00A53582">
      <w:pPr>
        <w:pStyle w:val="ad"/>
        <w:rPr>
          <w:rFonts w:ascii="David" w:hAnsi="David" w:cs="David"/>
          <w:sz w:val="24"/>
          <w:szCs w:val="24"/>
        </w:rPr>
      </w:pPr>
    </w:p>
    <w:p w:rsidR="00A53582" w:rsidRDefault="00A53582" w:rsidP="00A53582">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ההסכם קבע אף פיצוי מוסכם בסך של 500,000 ₪ ככל שלא תשולם "ארנונה שוטפת" בתקופת ההסדר. כפי שעולה מהבקשה עצמה – המבקשת 1 לא עמדה במלוא התשלומים החודשיים ומכאן דורשת ממנה המשיבה חיוב נוסף בסך של 500,000 ₪. סכום הנובע מהסכם הפשרה ואשר המבקשים מתייחסים אליו בבקשה כאל </w:t>
      </w:r>
      <w:r>
        <w:rPr>
          <w:rFonts w:ascii="David" w:hAnsi="David" w:cs="David"/>
          <w:b/>
          <w:bCs/>
          <w:sz w:val="24"/>
          <w:szCs w:val="24"/>
          <w:rtl/>
        </w:rPr>
        <w:t>"תשלום אסטרונומי של פיצויים בגין חובות שוטפים שאינם חלק מההסדר בגינו נוהל ההליך הקודם בבית משפט השלום"</w:t>
      </w:r>
      <w:r>
        <w:rPr>
          <w:rFonts w:ascii="David" w:hAnsi="David" w:cs="David"/>
          <w:sz w:val="24"/>
          <w:szCs w:val="24"/>
          <w:rtl/>
        </w:rPr>
        <w:t xml:space="preserve">.   </w:t>
      </w:r>
    </w:p>
    <w:p w:rsidR="00A53582" w:rsidRDefault="00A53582" w:rsidP="00A53582">
      <w:pPr>
        <w:pStyle w:val="ad"/>
        <w:spacing w:line="360" w:lineRule="auto"/>
        <w:ind w:left="-172"/>
        <w:jc w:val="both"/>
        <w:rPr>
          <w:rFonts w:ascii="David" w:hAnsi="David" w:cs="David"/>
          <w:sz w:val="24"/>
          <w:szCs w:val="24"/>
        </w:rPr>
      </w:pP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שנית - עתירה מנהלית שהגישו המבקשים וסולקה על הסף (עת"מ 44799-05-23, נספח 8 לכתב התביעה)</w:t>
      </w:r>
    </w:p>
    <w:p w:rsidR="00A53582" w:rsidRDefault="00A53582" w:rsidP="00A53582">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המבקשים הגישו כנגד המשיבה עתירה מנהלית. העתירה הוגשה ביום 17/5/2023 ומתיאורה למדים שאפילו לטעמם של המבקשים, החוב למשיבה עומד על סך של 1,000,000 ₪. זאת לאחר  הסכם הפשרה שכבר נקשר בעבר. העתירה התייחסה בין היתר אל </w:t>
      </w:r>
      <w:r>
        <w:rPr>
          <w:rFonts w:ascii="David" w:hAnsi="David" w:cs="David"/>
          <w:b/>
          <w:bCs/>
          <w:sz w:val="24"/>
          <w:szCs w:val="24"/>
          <w:rtl/>
        </w:rPr>
        <w:t>"העמדת חוב הארנונה על חיוב מס אמת שאינו כולל את הפיצויים המוסכמים בסך של כמליון שקלים..."</w:t>
      </w:r>
      <w:r>
        <w:rPr>
          <w:rFonts w:ascii="David" w:hAnsi="David" w:cs="David"/>
          <w:sz w:val="24"/>
          <w:szCs w:val="24"/>
          <w:rtl/>
        </w:rPr>
        <w:t xml:space="preserve"> (הציטוט הוא מתוך סעיף 12 לבקשה כאן).</w:t>
      </w:r>
    </w:p>
    <w:p w:rsidR="00A53582" w:rsidRDefault="00A53582" w:rsidP="00A53582">
      <w:pPr>
        <w:pStyle w:val="ad"/>
        <w:spacing w:line="360" w:lineRule="auto"/>
        <w:ind w:left="755"/>
        <w:jc w:val="both"/>
        <w:rPr>
          <w:rFonts w:ascii="David" w:hAnsi="David" w:cs="David"/>
          <w:sz w:val="24"/>
          <w:szCs w:val="24"/>
        </w:rPr>
      </w:pPr>
    </w:p>
    <w:p w:rsidR="00A53582" w:rsidRDefault="00A53582" w:rsidP="00A53582">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העתירה סולקה על הסך ונמחקה, תוך שנקבע על ידי הש' ק' ורדי כי </w:t>
      </w:r>
      <w:r>
        <w:rPr>
          <w:rFonts w:ascii="David" w:hAnsi="David" w:cs="David"/>
          <w:b/>
          <w:bCs/>
          <w:sz w:val="24"/>
          <w:szCs w:val="24"/>
          <w:rtl/>
        </w:rPr>
        <w:t xml:space="preserve">"למעשה מדובר בפרשנות חוזית של </w:t>
      </w:r>
      <w:r>
        <w:rPr>
          <w:rFonts w:ascii="David" w:hAnsi="David" w:cs="David"/>
          <w:b/>
          <w:bCs/>
          <w:sz w:val="24"/>
          <w:szCs w:val="24"/>
          <w:u w:val="single"/>
          <w:rtl/>
        </w:rPr>
        <w:t>הסכם הפשרה</w:t>
      </w:r>
      <w:r>
        <w:rPr>
          <w:rFonts w:ascii="David" w:hAnsi="David" w:cs="David"/>
          <w:b/>
          <w:bCs/>
          <w:sz w:val="24"/>
          <w:szCs w:val="24"/>
          <w:rtl/>
        </w:rPr>
        <w:t xml:space="preserve"> שנערך בין העותרת 1 לעיריה"</w:t>
      </w:r>
      <w:r>
        <w:rPr>
          <w:rFonts w:ascii="David" w:hAnsi="David" w:cs="David"/>
          <w:sz w:val="24"/>
          <w:szCs w:val="24"/>
          <w:rtl/>
        </w:rPr>
        <w:t xml:space="preserve">. עוד נקבע כי </w:t>
      </w:r>
      <w:r>
        <w:rPr>
          <w:rFonts w:ascii="David" w:hAnsi="David" w:cs="David"/>
          <w:b/>
          <w:bCs/>
          <w:sz w:val="24"/>
          <w:szCs w:val="24"/>
          <w:rtl/>
        </w:rPr>
        <w:t xml:space="preserve">"מבחינת מהות המחלוקת והעניין העומד להכרעה, לא מדובר אף בעתירה העוסקת בחיובי ארנונה אלא עוסקת למעשה בשאלת תחולת הפיצוי המוסכם הנקוב </w:t>
      </w:r>
      <w:r>
        <w:rPr>
          <w:rFonts w:ascii="David" w:hAnsi="David" w:cs="David"/>
          <w:b/>
          <w:bCs/>
          <w:sz w:val="24"/>
          <w:szCs w:val="24"/>
          <w:u w:val="single"/>
          <w:rtl/>
        </w:rPr>
        <w:t>בהסכם הפשרה ואכיפת הסכם זה</w:t>
      </w:r>
      <w:r>
        <w:rPr>
          <w:rFonts w:ascii="David" w:hAnsi="David" w:cs="David"/>
          <w:b/>
          <w:bCs/>
          <w:sz w:val="24"/>
          <w:szCs w:val="24"/>
          <w:rtl/>
        </w:rPr>
        <w:t xml:space="preserve"> והתקיימותו"</w:t>
      </w:r>
      <w:r>
        <w:rPr>
          <w:rFonts w:ascii="David" w:hAnsi="David" w:cs="David"/>
          <w:sz w:val="24"/>
          <w:szCs w:val="24"/>
          <w:rtl/>
        </w:rPr>
        <w:t xml:space="preserve">.  </w:t>
      </w:r>
    </w:p>
    <w:p w:rsidR="00A53582" w:rsidRDefault="00A53582" w:rsidP="00A53582">
      <w:pPr>
        <w:pStyle w:val="ad"/>
        <w:rPr>
          <w:rFonts w:ascii="David" w:hAnsi="David" w:cs="David"/>
          <w:sz w:val="24"/>
          <w:szCs w:val="24"/>
        </w:rPr>
      </w:pPr>
    </w:p>
    <w:p w:rsidR="00A53582" w:rsidRDefault="00A53582" w:rsidP="00A53582">
      <w:pPr>
        <w:pStyle w:val="ad"/>
        <w:spacing w:line="360" w:lineRule="auto"/>
        <w:ind w:left="755"/>
        <w:jc w:val="both"/>
        <w:rPr>
          <w:rFonts w:ascii="David" w:hAnsi="David" w:cs="David"/>
          <w:sz w:val="24"/>
          <w:szCs w:val="24"/>
          <w:rtl/>
        </w:rPr>
      </w:pPr>
      <w:r>
        <w:rPr>
          <w:rFonts w:ascii="David" w:hAnsi="David" w:cs="David"/>
          <w:sz w:val="24"/>
          <w:szCs w:val="24"/>
          <w:rtl/>
        </w:rPr>
        <w:t xml:space="preserve">לסיום נקבע כי </w:t>
      </w:r>
      <w:r>
        <w:rPr>
          <w:rFonts w:ascii="David" w:hAnsi="David" w:cs="David"/>
          <w:b/>
          <w:bCs/>
          <w:sz w:val="24"/>
          <w:szCs w:val="24"/>
          <w:rtl/>
        </w:rPr>
        <w:t>"הסמכות העניינית במקרה זה נתונה לבית המשפט האזרחי ולא לבית המשפט לעניינים מנהליים ולכן אני מקבל את הבקשה לסילוק על הסף שהגישה המשיבה ומוחק את העתירה"</w:t>
      </w:r>
      <w:r>
        <w:rPr>
          <w:rFonts w:ascii="David" w:hAnsi="David" w:cs="David"/>
          <w:sz w:val="24"/>
          <w:szCs w:val="24"/>
          <w:rtl/>
        </w:rPr>
        <w:t xml:space="preserve">. (הציטוטים הם מסעיפים 11,15 ו-17 לפסק הדין בעת"מ (מחוזי ת"א) </w:t>
      </w:r>
      <w:r>
        <w:rPr>
          <w:rFonts w:ascii="David" w:hAnsi="David" w:cs="David"/>
          <w:sz w:val="24"/>
          <w:szCs w:val="24"/>
          <w:u w:val="single"/>
          <w:rtl/>
        </w:rPr>
        <w:t>מיסטרל ציוד למסעדות (1993) בע"מ ואח' נגד עיריית תל אביב יפו</w:t>
      </w:r>
      <w:r>
        <w:rPr>
          <w:rFonts w:ascii="David" w:hAnsi="David" w:cs="David"/>
          <w:sz w:val="24"/>
          <w:szCs w:val="24"/>
          <w:rtl/>
        </w:rPr>
        <w:t xml:space="preserve"> (מיום 6/6/2023, הש' ק' ורדי) – ההדגשות לא במקור).</w:t>
      </w:r>
    </w:p>
    <w:p w:rsidR="00A53582" w:rsidRDefault="00A53582" w:rsidP="00A53582">
      <w:pPr>
        <w:pStyle w:val="ad"/>
        <w:spacing w:line="360" w:lineRule="auto"/>
        <w:ind w:left="-172"/>
        <w:jc w:val="both"/>
        <w:rPr>
          <w:rFonts w:ascii="David" w:hAnsi="David" w:cs="David"/>
          <w:sz w:val="24"/>
          <w:szCs w:val="24"/>
        </w:rPr>
      </w:pP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שלישית - תביעה נוספת שהגישו המבקשים והסתיימה בפשרה (ת"א 17644-06-23 הנזכר לעיל, נספח 4 לכתב התביעה)</w:t>
      </w:r>
    </w:p>
    <w:p w:rsidR="00A53582" w:rsidRDefault="00A53582" w:rsidP="00A53582">
      <w:pPr>
        <w:pStyle w:val="ad"/>
        <w:numPr>
          <w:ilvl w:val="0"/>
          <w:numId w:val="6"/>
        </w:numPr>
        <w:spacing w:line="360" w:lineRule="auto"/>
        <w:jc w:val="both"/>
        <w:rPr>
          <w:rFonts w:ascii="David" w:hAnsi="David" w:cs="David"/>
          <w:sz w:val="24"/>
          <w:szCs w:val="24"/>
        </w:rPr>
      </w:pPr>
      <w:r>
        <w:rPr>
          <w:rFonts w:ascii="David" w:hAnsi="David" w:cs="David"/>
          <w:sz w:val="24"/>
          <w:szCs w:val="24"/>
          <w:rtl/>
        </w:rPr>
        <w:t>ביום 7/6/2023 הגישו המבקשים תביעה ובקשה למתן צו עשה כנגד המשיבה.</w:t>
      </w:r>
    </w:p>
    <w:p w:rsidR="00A53582" w:rsidRDefault="00A53582" w:rsidP="00A53582">
      <w:pPr>
        <w:pStyle w:val="ad"/>
        <w:spacing w:line="360" w:lineRule="auto"/>
        <w:ind w:left="755"/>
        <w:jc w:val="both"/>
        <w:rPr>
          <w:rFonts w:ascii="David" w:hAnsi="David" w:cs="David"/>
          <w:sz w:val="24"/>
          <w:szCs w:val="24"/>
        </w:rPr>
      </w:pPr>
    </w:p>
    <w:p w:rsidR="00A53582" w:rsidRDefault="00A53582" w:rsidP="00A53582">
      <w:pPr>
        <w:pStyle w:val="ad"/>
        <w:numPr>
          <w:ilvl w:val="0"/>
          <w:numId w:val="6"/>
        </w:numPr>
        <w:spacing w:line="360" w:lineRule="auto"/>
        <w:jc w:val="both"/>
        <w:rPr>
          <w:rFonts w:ascii="David" w:hAnsi="David" w:cs="David"/>
          <w:sz w:val="24"/>
          <w:szCs w:val="24"/>
        </w:rPr>
      </w:pPr>
      <w:r>
        <w:rPr>
          <w:rFonts w:ascii="David" w:hAnsi="David" w:cs="David"/>
          <w:sz w:val="24"/>
          <w:szCs w:val="24"/>
          <w:rtl/>
        </w:rPr>
        <w:t>התביעה הסתיימה ביום 10/7/2023 בהסכם פשרה שהוכתב לפרוטוקול הדיון. ואולם כפי שניתן לראות – המחלוקות המשיכו, על כך בפסקה הבאה.</w:t>
      </w:r>
    </w:p>
    <w:p w:rsidR="00A53582" w:rsidRDefault="00A53582" w:rsidP="00A53582">
      <w:pPr>
        <w:pStyle w:val="ad"/>
        <w:spacing w:line="360" w:lineRule="auto"/>
        <w:ind w:left="-172"/>
        <w:jc w:val="both"/>
        <w:rPr>
          <w:rFonts w:ascii="David" w:hAnsi="David" w:cs="David"/>
          <w:sz w:val="24"/>
          <w:szCs w:val="24"/>
        </w:rPr>
      </w:pP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רביעית - בקשה שהגישו המבקשים לעצירת הליכי הגבייה, במסגרת ת"א 17644-06-23 הנזכר לעיל ולאחר הסכם הפשרה שקיבל תוקף של פסק הדין (נספח 5 לכתב התביעה)</w:t>
      </w:r>
    </w:p>
    <w:p w:rsidR="00A53582" w:rsidRDefault="00A53582" w:rsidP="00A53582">
      <w:pPr>
        <w:pStyle w:val="ad"/>
        <w:numPr>
          <w:ilvl w:val="0"/>
          <w:numId w:val="7"/>
        </w:numPr>
        <w:spacing w:line="360" w:lineRule="auto"/>
        <w:jc w:val="both"/>
        <w:rPr>
          <w:rFonts w:ascii="David" w:hAnsi="David" w:cs="David"/>
          <w:sz w:val="24"/>
          <w:szCs w:val="24"/>
        </w:rPr>
      </w:pPr>
      <w:r>
        <w:rPr>
          <w:rFonts w:ascii="David" w:hAnsi="David" w:cs="David"/>
          <w:sz w:val="24"/>
          <w:szCs w:val="24"/>
          <w:rtl/>
        </w:rPr>
        <w:t>לא חלפו עשרה ימים ממועד פסק' הדין שאישר את הסכם הפשרה בין הצדדים והמבקשים שבו והגישו בקשה נוספת כנגד המשיבה. הפעם פנו המבקשים במסגרת ת"א 17644-06-23 שהסתיים - ב</w:t>
      </w:r>
      <w:r>
        <w:rPr>
          <w:rFonts w:ascii="David" w:hAnsi="David" w:cs="David"/>
          <w:b/>
          <w:bCs/>
          <w:sz w:val="24"/>
          <w:szCs w:val="24"/>
          <w:rtl/>
        </w:rPr>
        <w:t>"בקשה דחופה מטעם המבקשים לעצירת הליכי גבייה"</w:t>
      </w:r>
      <w:r>
        <w:rPr>
          <w:rFonts w:ascii="David" w:hAnsi="David" w:cs="David"/>
          <w:sz w:val="24"/>
          <w:szCs w:val="24"/>
          <w:rtl/>
        </w:rPr>
        <w:t>.</w:t>
      </w:r>
    </w:p>
    <w:p w:rsidR="00A53582" w:rsidRDefault="00A53582" w:rsidP="00A53582">
      <w:pPr>
        <w:pStyle w:val="ad"/>
        <w:spacing w:line="360" w:lineRule="auto"/>
        <w:ind w:left="755"/>
        <w:jc w:val="both"/>
        <w:rPr>
          <w:rFonts w:ascii="David" w:hAnsi="David" w:cs="David"/>
          <w:sz w:val="24"/>
          <w:szCs w:val="24"/>
        </w:rPr>
      </w:pPr>
    </w:p>
    <w:p w:rsidR="00A53582" w:rsidRDefault="00A53582" w:rsidP="00A53582">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הבקשה לעצירת הליכי הגבייה נדחתה ביום 20/7/2023 על יד ס' הנשיא, הש' א' שליו. בהחלטה קבע בית המשפט שאינו מתערב בהליכי פשרה וכלשונו -  </w:t>
      </w:r>
      <w:r>
        <w:rPr>
          <w:rFonts w:ascii="David" w:hAnsi="David" w:cs="David"/>
          <w:b/>
          <w:bCs/>
          <w:sz w:val="24"/>
          <w:szCs w:val="24"/>
          <w:rtl/>
        </w:rPr>
        <w:t xml:space="preserve">"ממילא </w:t>
      </w:r>
      <w:r>
        <w:rPr>
          <w:rFonts w:ascii="David" w:hAnsi="David" w:cs="David"/>
          <w:b/>
          <w:bCs/>
          <w:sz w:val="24"/>
          <w:szCs w:val="24"/>
          <w:u w:val="single"/>
          <w:rtl/>
        </w:rPr>
        <w:t>ביהמ"ש אינו מעורב בהליכי פשרה</w:t>
      </w:r>
      <w:r>
        <w:rPr>
          <w:rFonts w:ascii="David" w:hAnsi="David" w:cs="David"/>
          <w:b/>
          <w:bCs/>
          <w:sz w:val="24"/>
          <w:szCs w:val="24"/>
          <w:rtl/>
        </w:rPr>
        <w:t xml:space="preserve"> המתנהלים בין הצדדים ו</w:t>
      </w:r>
      <w:r>
        <w:rPr>
          <w:rFonts w:ascii="David" w:hAnsi="David" w:cs="David"/>
          <w:b/>
          <w:bCs/>
          <w:sz w:val="24"/>
          <w:szCs w:val="24"/>
          <w:u w:val="single"/>
          <w:rtl/>
        </w:rPr>
        <w:t>אין לו סמכות לכפות הסכמות כאלו ואחרות</w:t>
      </w:r>
      <w:r>
        <w:rPr>
          <w:rFonts w:ascii="David" w:hAnsi="David" w:cs="David"/>
          <w:b/>
          <w:bCs/>
          <w:sz w:val="24"/>
          <w:szCs w:val="24"/>
          <w:rtl/>
        </w:rPr>
        <w:t>"</w:t>
      </w:r>
      <w:r>
        <w:rPr>
          <w:rFonts w:ascii="David" w:hAnsi="David" w:cs="David"/>
          <w:sz w:val="24"/>
          <w:szCs w:val="24"/>
          <w:rtl/>
        </w:rPr>
        <w:t xml:space="preserve"> (ההדגשות לא במקור). ולאחר הבהרה זו לפיה בית המשפט אינו חלק מהליכי משא ומתן, אכן ציין הש' אבי שליו </w:t>
      </w:r>
      <w:r>
        <w:rPr>
          <w:rFonts w:ascii="David" w:hAnsi="David" w:cs="David"/>
          <w:b/>
          <w:bCs/>
          <w:sz w:val="24"/>
          <w:szCs w:val="24"/>
          <w:rtl/>
        </w:rPr>
        <w:t>"אסתפק בהצעה לבאי כוח הצדדים להידבר ולנסות לגבש הסדר..."</w:t>
      </w:r>
      <w:r>
        <w:rPr>
          <w:rFonts w:ascii="David" w:hAnsi="David" w:cs="David"/>
          <w:sz w:val="24"/>
          <w:szCs w:val="24"/>
          <w:rtl/>
        </w:rPr>
        <w:t>.</w:t>
      </w:r>
    </w:p>
    <w:p w:rsidR="00A53582" w:rsidRDefault="00A53582" w:rsidP="00A53582">
      <w:pPr>
        <w:pStyle w:val="ad"/>
        <w:spacing w:line="360" w:lineRule="auto"/>
        <w:ind w:left="-172"/>
        <w:jc w:val="both"/>
        <w:rPr>
          <w:rFonts w:ascii="David" w:hAnsi="David" w:cs="David"/>
          <w:sz w:val="24"/>
          <w:szCs w:val="24"/>
        </w:rPr>
      </w:pPr>
    </w:p>
    <w:p w:rsidR="00A53582" w:rsidRDefault="00A53582" w:rsidP="00A53582">
      <w:pPr>
        <w:pStyle w:val="ad"/>
        <w:numPr>
          <w:ilvl w:val="0"/>
          <w:numId w:val="1"/>
        </w:numPr>
        <w:spacing w:line="360" w:lineRule="auto"/>
        <w:ind w:left="-172" w:hanging="284"/>
        <w:jc w:val="both"/>
        <w:rPr>
          <w:rFonts w:ascii="David" w:hAnsi="David" w:cs="David"/>
          <w:sz w:val="24"/>
          <w:szCs w:val="24"/>
          <w:u w:val="single"/>
        </w:rPr>
      </w:pPr>
      <w:r>
        <w:rPr>
          <w:rFonts w:ascii="David" w:hAnsi="David" w:cs="David"/>
          <w:b/>
          <w:bCs/>
          <w:sz w:val="24"/>
          <w:szCs w:val="24"/>
          <w:u w:val="single"/>
          <w:rtl/>
        </w:rPr>
        <w:t>אין מקום להתערב וליתן צווי מניעה על מנת לקדם משא ומתן נוסף בו מעוניינים המבקשים – שלושה נימוקים לדחיית הבקשה</w:t>
      </w: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הרחבתי ביחס לתיאור ההליכים הקודמים והסכמי הפשרה בין הצדדים, על מנת להבהיר שאין מדובר בבעלי דין אשר "נפגשו" לראשונה כעת בהליך זה. ההיפך הוא הנכון. בין הצדדים שנים ארוכות של אי תשלום מצד המבקשת 1, שנים שהסתיימו בהסכם הפשרה מיום 3/1/2022.</w:t>
      </w:r>
    </w:p>
    <w:p w:rsidR="00A53582" w:rsidRDefault="00A53582" w:rsidP="00A53582">
      <w:pPr>
        <w:pStyle w:val="ad"/>
        <w:spacing w:line="360" w:lineRule="auto"/>
        <w:ind w:left="395"/>
        <w:jc w:val="both"/>
        <w:rPr>
          <w:rFonts w:ascii="David" w:hAnsi="David" w:cs="David"/>
          <w:sz w:val="24"/>
          <w:szCs w:val="24"/>
        </w:rPr>
      </w:pPr>
    </w:p>
    <w:p w:rsidR="00A53582" w:rsidRDefault="00A53582" w:rsidP="00A53582">
      <w:pPr>
        <w:pStyle w:val="ad"/>
        <w:spacing w:line="360" w:lineRule="auto"/>
        <w:ind w:left="395"/>
        <w:jc w:val="both"/>
        <w:rPr>
          <w:rFonts w:ascii="David" w:hAnsi="David" w:cs="David"/>
          <w:sz w:val="24"/>
          <w:szCs w:val="24"/>
          <w:rtl/>
        </w:rPr>
      </w:pPr>
      <w:r>
        <w:rPr>
          <w:rFonts w:ascii="David" w:hAnsi="David" w:cs="David"/>
          <w:sz w:val="24"/>
          <w:szCs w:val="24"/>
          <w:rtl/>
        </w:rPr>
        <w:t>ולאחר שהסתיימו לכאורה שנות המחלוקת בהסכם הפשרה מיום 3/1/2022, הרי הם המשיכו והביאו לעוד הליך בבית המשפט לעניינים מנהליים, ועוד תביעה בבית משפט השלום שהסתיימה לפני מעט יותר מחודש בהסכם פשרה. ולאחר שהסתיים ההליך האחרון בפשרה, הוגשה מיד בקשה נוספת באותו הליך. וכעת מוגשת תביעה חדשה ובקשה חדשה.</w:t>
      </w:r>
    </w:p>
    <w:p w:rsidR="00A53582" w:rsidRDefault="00A53582" w:rsidP="00A53582">
      <w:pPr>
        <w:pStyle w:val="ad"/>
        <w:spacing w:line="360" w:lineRule="auto"/>
        <w:ind w:left="395"/>
        <w:jc w:val="both"/>
        <w:rPr>
          <w:rFonts w:ascii="David" w:hAnsi="David" w:cs="David"/>
          <w:sz w:val="24"/>
          <w:szCs w:val="24"/>
          <w:rtl/>
        </w:rPr>
      </w:pP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נימוק ראשון משלושה לדחיית הבקשה - אין לקבל הליך שמטרתו התערבות במשא ומתן בין הצדדים</w:t>
      </w:r>
      <w:r>
        <w:rPr>
          <w:rFonts w:ascii="David" w:hAnsi="David" w:cs="David"/>
          <w:sz w:val="24"/>
          <w:szCs w:val="24"/>
          <w:rtl/>
        </w:rPr>
        <w:t xml:space="preserve"> - המבקשים אינם מסתירים המטרה העיקרית של ההליך, והוא כפיית הליכי משא ומתן על המשיבה. לענין זה פירטו המבקשים ארוכות בדבר הצעות שונות שהציעו למשיבה, עוד העבירו צילומי שיקים על סך כולל של 400,000 ₪ - אשר כבר הכינו "כתנאי לעיכוב הליכים" וכך עוד ועוד. </w:t>
      </w:r>
      <w:r>
        <w:rPr>
          <w:rFonts w:ascii="David" w:hAnsi="David" w:cs="David"/>
          <w:sz w:val="24"/>
          <w:szCs w:val="24"/>
          <w:u w:val="single"/>
          <w:rtl/>
        </w:rPr>
        <w:t>ואולם</w:t>
      </w:r>
      <w:r>
        <w:rPr>
          <w:rFonts w:ascii="David" w:hAnsi="David" w:cs="David"/>
          <w:sz w:val="24"/>
          <w:szCs w:val="24"/>
          <w:rtl/>
        </w:rPr>
        <w:t xml:space="preserve">, לגופו של ענין, אין כל בסיס לבקשה שמטרתה כפיית הליכי משא ומתן תוך שבית המשפט יירתם לצידו של אחד מבעלי הדין וייקח חלק פעיל בהליכי המשא ומתן. לענין זה קבע כבר הש' א' שליו במסגרת בקשה קודמת (ור' סעיף 3.4(ב)  לעיל) כי -  </w:t>
      </w:r>
      <w:r>
        <w:rPr>
          <w:rFonts w:ascii="David" w:hAnsi="David" w:cs="David"/>
          <w:b/>
          <w:bCs/>
          <w:sz w:val="24"/>
          <w:szCs w:val="24"/>
          <w:rtl/>
        </w:rPr>
        <w:t xml:space="preserve">"ממילא </w:t>
      </w:r>
      <w:r>
        <w:rPr>
          <w:rFonts w:ascii="David" w:hAnsi="David" w:cs="David"/>
          <w:b/>
          <w:bCs/>
          <w:sz w:val="24"/>
          <w:szCs w:val="24"/>
          <w:u w:val="single"/>
          <w:rtl/>
        </w:rPr>
        <w:t>ביהמ"ש אינו מעורב בהליכי פשרה</w:t>
      </w:r>
      <w:r>
        <w:rPr>
          <w:rFonts w:ascii="David" w:hAnsi="David" w:cs="David"/>
          <w:b/>
          <w:bCs/>
          <w:sz w:val="24"/>
          <w:szCs w:val="24"/>
          <w:rtl/>
        </w:rPr>
        <w:t xml:space="preserve"> המתנהלים בין הצדדים".</w:t>
      </w:r>
    </w:p>
    <w:p w:rsidR="00A53582" w:rsidRDefault="00A53582" w:rsidP="00A53582">
      <w:pPr>
        <w:pStyle w:val="ad"/>
        <w:spacing w:line="360" w:lineRule="auto"/>
        <w:ind w:left="395"/>
        <w:jc w:val="both"/>
        <w:rPr>
          <w:rFonts w:ascii="David" w:hAnsi="David" w:cs="David"/>
          <w:sz w:val="24"/>
          <w:szCs w:val="24"/>
          <w:rtl/>
        </w:rPr>
      </w:pPr>
    </w:p>
    <w:p w:rsidR="008640AA" w:rsidRDefault="008640AA" w:rsidP="00A53582">
      <w:pPr>
        <w:pStyle w:val="ad"/>
        <w:spacing w:line="360" w:lineRule="auto"/>
        <w:ind w:left="395"/>
        <w:jc w:val="both"/>
        <w:rPr>
          <w:rFonts w:ascii="David" w:hAnsi="David" w:cs="David"/>
          <w:sz w:val="24"/>
          <w:szCs w:val="24"/>
        </w:rPr>
      </w:pPr>
    </w:p>
    <w:p w:rsidR="00A53582" w:rsidRDefault="00A53582" w:rsidP="00A53582">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lastRenderedPageBreak/>
        <w:t>נימוק שני משלושה לדחיית הבקשה - אין לעודד הגשת בקשות חוזרות ונשנות שמהותן אחת</w:t>
      </w:r>
      <w:r>
        <w:rPr>
          <w:rFonts w:ascii="David" w:hAnsi="David" w:cs="David"/>
          <w:sz w:val="24"/>
          <w:szCs w:val="24"/>
          <w:rtl/>
        </w:rPr>
        <w:t xml:space="preserve"> - גם לגופו של ענין אין לעודד התנהלות של הגשות בקשות חוזרות ונשנות, בהליכים שונים ובערכאות שונות כאשר מטרתן היא ניהול הליכי משא ומתן בחסות ובסיוע בית המשפט. לענין זה ר' </w:t>
      </w:r>
      <w:r>
        <w:rPr>
          <w:rFonts w:ascii="David" w:hAnsi="David" w:cs="David"/>
          <w:color w:val="000000"/>
          <w:sz w:val="24"/>
          <w:szCs w:val="24"/>
          <w:rtl/>
        </w:rPr>
        <w:t xml:space="preserve">רע"א 8921/20, </w:t>
      </w:r>
      <w:r>
        <w:rPr>
          <w:rFonts w:ascii="David" w:hAnsi="David" w:cs="David"/>
          <w:color w:val="000000"/>
          <w:sz w:val="24"/>
          <w:szCs w:val="24"/>
          <w:u w:val="single"/>
        </w:rPr>
        <w:t>SKS Holding LLC </w:t>
      </w:r>
      <w:r>
        <w:rPr>
          <w:rFonts w:ascii="David" w:hAnsi="David" w:cs="David" w:hint="cs"/>
          <w:color w:val="000000"/>
          <w:sz w:val="24"/>
          <w:szCs w:val="24"/>
          <w:u w:val="single"/>
          <w:cs/>
        </w:rPr>
        <w:t>‎</w:t>
      </w:r>
      <w:r>
        <w:rPr>
          <w:rFonts w:ascii="David" w:hAnsi="David" w:cs="David"/>
          <w:color w:val="000000"/>
          <w:sz w:val="24"/>
          <w:szCs w:val="24"/>
          <w:u w:val="single"/>
          <w:rtl/>
        </w:rPr>
        <w:t xml:space="preserve"> נ' גיל אורן עו"ד</w:t>
      </w:r>
      <w:r>
        <w:rPr>
          <w:rFonts w:ascii="David" w:hAnsi="David" w:cs="David"/>
          <w:sz w:val="24"/>
          <w:szCs w:val="24"/>
          <w:rtl/>
        </w:rPr>
        <w:t xml:space="preserve"> (מיום 13/5/2021, הש' י' עמית, נ' סולברג, ד' מינץ)</w:t>
      </w:r>
    </w:p>
    <w:p w:rsidR="00A53582" w:rsidRDefault="00A53582" w:rsidP="00A53582">
      <w:pPr>
        <w:pStyle w:val="ad"/>
        <w:spacing w:line="360" w:lineRule="auto"/>
        <w:ind w:left="395"/>
        <w:jc w:val="both"/>
        <w:rPr>
          <w:rFonts w:ascii="David" w:hAnsi="David" w:cs="David"/>
          <w:color w:val="000000"/>
          <w:sz w:val="24"/>
          <w:szCs w:val="24"/>
        </w:rPr>
      </w:pPr>
      <w:r>
        <w:rPr>
          <w:rFonts w:ascii="David" w:hAnsi="David" w:cs="David"/>
          <w:sz w:val="24"/>
          <w:szCs w:val="24"/>
          <w:rtl/>
        </w:rPr>
        <w:t xml:space="preserve">שם נקבע, ביחס לבעל דין החוזר ופונה בהליכים משפטיים כך – </w:t>
      </w:r>
      <w:r>
        <w:rPr>
          <w:rFonts w:ascii="David" w:hAnsi="David" w:cs="David"/>
          <w:b/>
          <w:bCs/>
          <w:sz w:val="24"/>
          <w:szCs w:val="24"/>
          <w:rtl/>
        </w:rPr>
        <w:t>"</w:t>
      </w:r>
      <w:r>
        <w:rPr>
          <w:rFonts w:ascii="David" w:hAnsi="David" w:cs="David"/>
          <w:b/>
          <w:bCs/>
          <w:color w:val="000000"/>
          <w:sz w:val="24"/>
          <w:szCs w:val="24"/>
          <w:rtl/>
        </w:rPr>
        <w:t>אין לכחד, חלק גדול מהתמריץ לשימוש לרעה בהליכי משפט, נובע מסלחנות יתר של המערכת המשפטית, שאינה גובה מחיר הולם עבור ניסיונות פסולים מעין אלו. נוכח גישה מקלה זו, בעל דין הפועל באופן רציונלי, ועורך 'ניתוח כלכלי' בסיסי, מגיע למסקנה שהנזק שעתיד להיגרם לו, אם בכלל, משימוש לרעה בהליכי המשפט, קטן בהרבה מן התועלת שהוא עשוי להפיק מכך</w:t>
      </w:r>
      <w:r>
        <w:rPr>
          <w:rFonts w:ascii="David" w:hAnsi="David" w:cs="David"/>
          <w:b/>
          <w:bCs/>
          <w:spacing w:val="10"/>
          <w:sz w:val="24"/>
          <w:szCs w:val="24"/>
          <w:rtl/>
        </w:rPr>
        <w:t> </w:t>
      </w:r>
      <w:r>
        <w:rPr>
          <w:rFonts w:ascii="David" w:hAnsi="David" w:cs="David"/>
          <w:b/>
          <w:bCs/>
          <w:color w:val="000000"/>
          <w:spacing w:val="10"/>
          <w:sz w:val="24"/>
          <w:szCs w:val="24"/>
        </w:rPr>
        <w:t>[...] </w:t>
      </w:r>
      <w:r>
        <w:rPr>
          <w:rFonts w:ascii="David" w:hAnsi="David" w:cs="David"/>
          <w:b/>
          <w:bCs/>
          <w:color w:val="000000"/>
          <w:sz w:val="24"/>
          <w:szCs w:val="24"/>
          <w:rtl/>
        </w:rPr>
        <w:t>נראה כי מחוקק-המשנה היה ער למצב הקיים, וביקש 'להפוך את המשוואה'. מעתה ואילך, יֵדע כל בעל דין, כי אם יעשה שימוש לרעה בהליכי משפט, יֵצא מההליך וידיו על ראשו"</w:t>
      </w:r>
      <w:r>
        <w:rPr>
          <w:rFonts w:ascii="David" w:hAnsi="David" w:cs="David"/>
          <w:color w:val="000000"/>
          <w:sz w:val="24"/>
          <w:szCs w:val="24"/>
        </w:rPr>
        <w:t>.</w:t>
      </w:r>
      <w:r>
        <w:rPr>
          <w:rFonts w:ascii="David" w:hAnsi="David" w:cs="David"/>
          <w:sz w:val="24"/>
          <w:szCs w:val="24"/>
          <w:rtl/>
        </w:rPr>
        <w:t xml:space="preserve"> להרחבה ר' גם </w:t>
      </w:r>
      <w:r>
        <w:rPr>
          <w:rFonts w:ascii="David" w:hAnsi="David" w:cs="David"/>
          <w:color w:val="000000"/>
          <w:sz w:val="24"/>
          <w:szCs w:val="24"/>
          <w:rtl/>
        </w:rPr>
        <w:t xml:space="preserve">רע"א 4625/22, </w:t>
      </w:r>
      <w:r>
        <w:rPr>
          <w:rFonts w:ascii="David" w:hAnsi="David" w:cs="David"/>
          <w:color w:val="000000"/>
          <w:sz w:val="24"/>
          <w:szCs w:val="24"/>
          <w:u w:val="single"/>
          <w:rtl/>
        </w:rPr>
        <w:t>רון יעקב נענה נ' רון כץ</w:t>
      </w:r>
      <w:r>
        <w:rPr>
          <w:rFonts w:ascii="David" w:hAnsi="David" w:cs="David"/>
          <w:color w:val="000000"/>
          <w:sz w:val="24"/>
          <w:szCs w:val="24"/>
          <w:rtl/>
        </w:rPr>
        <w:t xml:space="preserve"> (מיום 10/1/2023, הש' י' עמית, נ' סולברג, ע' גרוסקופף) וכן ר' פשר (מחוזי ת"א) 17725-12-12, </w:t>
      </w:r>
      <w:r>
        <w:rPr>
          <w:rFonts w:ascii="David" w:hAnsi="David" w:cs="David"/>
          <w:color w:val="000000"/>
          <w:sz w:val="24"/>
          <w:szCs w:val="24"/>
          <w:u w:val="single"/>
          <w:rtl/>
        </w:rPr>
        <w:t>אלישבע שיינקר נ' כונס הנכסים הרשמי</w:t>
      </w:r>
      <w:r>
        <w:rPr>
          <w:rFonts w:ascii="David" w:hAnsi="David" w:cs="David"/>
          <w:color w:val="000000"/>
          <w:sz w:val="24"/>
          <w:szCs w:val="24"/>
          <w:rtl/>
        </w:rPr>
        <w:t xml:space="preserve"> (מיום 2/4/2023, סג' נ' הש' חגי ברנר).</w:t>
      </w:r>
    </w:p>
    <w:p w:rsidR="00A53582" w:rsidRDefault="00A53582" w:rsidP="00A53582">
      <w:pPr>
        <w:pStyle w:val="ad"/>
        <w:spacing w:line="360" w:lineRule="auto"/>
        <w:ind w:left="536"/>
        <w:jc w:val="both"/>
        <w:rPr>
          <w:rFonts w:ascii="David" w:hAnsi="David" w:cs="David"/>
          <w:color w:val="000000"/>
          <w:sz w:val="24"/>
          <w:szCs w:val="24"/>
          <w:rtl/>
        </w:rPr>
      </w:pPr>
    </w:p>
    <w:p w:rsidR="00A53582" w:rsidRDefault="00A53582" w:rsidP="00A53582">
      <w:pPr>
        <w:pStyle w:val="ad"/>
        <w:numPr>
          <w:ilvl w:val="1"/>
          <w:numId w:val="1"/>
        </w:numPr>
        <w:spacing w:line="360" w:lineRule="auto"/>
        <w:ind w:left="395" w:hanging="567"/>
        <w:jc w:val="both"/>
        <w:rPr>
          <w:rFonts w:ascii="David" w:hAnsi="David" w:cs="David"/>
          <w:b/>
          <w:bCs/>
          <w:color w:val="000000"/>
          <w:sz w:val="24"/>
          <w:szCs w:val="24"/>
          <w:u w:val="single"/>
          <w:rtl/>
        </w:rPr>
      </w:pPr>
      <w:r>
        <w:rPr>
          <w:rFonts w:ascii="David" w:hAnsi="David" w:cs="David"/>
          <w:b/>
          <w:bCs/>
          <w:sz w:val="24"/>
          <w:szCs w:val="24"/>
          <w:u w:val="single"/>
          <w:rtl/>
        </w:rPr>
        <w:t xml:space="preserve">נימוק שלישי משלושה לדחיית הבקשה - </w:t>
      </w:r>
      <w:r>
        <w:rPr>
          <w:rFonts w:ascii="David" w:hAnsi="David" w:cs="David"/>
          <w:b/>
          <w:bCs/>
          <w:color w:val="000000"/>
          <w:sz w:val="24"/>
          <w:szCs w:val="24"/>
          <w:u w:val="single"/>
          <w:rtl/>
        </w:rPr>
        <w:t>גם דיון בשיקולי "מקבילית הכוחות" ומאזן הנוחות מביא לכך שיש לדחות הבקשה</w:t>
      </w:r>
    </w:p>
    <w:p w:rsidR="00A53582" w:rsidRDefault="00A53582" w:rsidP="00A53582">
      <w:pPr>
        <w:pStyle w:val="ad"/>
        <w:numPr>
          <w:ilvl w:val="0"/>
          <w:numId w:val="8"/>
        </w:numPr>
        <w:spacing w:line="360" w:lineRule="auto"/>
        <w:jc w:val="both"/>
        <w:rPr>
          <w:rFonts w:ascii="David" w:hAnsi="David" w:cs="David"/>
          <w:color w:val="000000"/>
          <w:sz w:val="24"/>
          <w:szCs w:val="24"/>
        </w:rPr>
      </w:pPr>
      <w:r>
        <w:rPr>
          <w:rFonts w:ascii="David" w:hAnsi="David" w:cs="David"/>
          <w:color w:val="000000"/>
          <w:sz w:val="24"/>
          <w:szCs w:val="24"/>
          <w:rtl/>
        </w:rPr>
        <w:t>גם אם נתייחס למבחנים הנוהגים בבחינת בקשות למתן סעד זמני, נגיע למסקנה לפיה יש לדחות את הבקשה. הלכה פסוקה היא כי בעת בחינת בקשות לסעד זמני, יש להתייחס ל"מקבילית כוחות" הבנויה הן מבחינת "סיכויי ההליך" והן בחינת "מאזן הנוחות". נהוג להתייחס לשני שיקולים אלה כאל מרכיבי "מקבילית הכוחות" ואולם משקלם של כל אחד מהשיקולים אינו שווה וכוחם אינו מקביל.</w:t>
      </w:r>
    </w:p>
    <w:p w:rsidR="00A53582" w:rsidRDefault="00A53582" w:rsidP="00A53582">
      <w:pPr>
        <w:pStyle w:val="ad"/>
        <w:spacing w:line="360" w:lineRule="auto"/>
        <w:ind w:left="395"/>
        <w:jc w:val="both"/>
        <w:rPr>
          <w:rFonts w:ascii="David" w:hAnsi="David" w:cs="David"/>
          <w:color w:val="000000"/>
          <w:sz w:val="24"/>
          <w:szCs w:val="24"/>
        </w:rPr>
      </w:pPr>
    </w:p>
    <w:p w:rsidR="00A53582" w:rsidRDefault="00A53582" w:rsidP="00A53582">
      <w:pPr>
        <w:pStyle w:val="ad"/>
        <w:numPr>
          <w:ilvl w:val="0"/>
          <w:numId w:val="8"/>
        </w:numPr>
        <w:spacing w:line="360" w:lineRule="auto"/>
        <w:jc w:val="both"/>
        <w:rPr>
          <w:rtl/>
        </w:rPr>
      </w:pPr>
      <w:r>
        <w:rPr>
          <w:rFonts w:ascii="David" w:hAnsi="David" w:cs="David"/>
          <w:color w:val="000000"/>
          <w:sz w:val="24"/>
          <w:szCs w:val="24"/>
          <w:rtl/>
        </w:rPr>
        <w:t xml:space="preserve">ככלל, השיקול </w:t>
      </w:r>
      <w:r>
        <w:rPr>
          <w:rFonts w:ascii="David" w:hAnsi="David" w:cs="David"/>
          <w:color w:val="000000"/>
          <w:sz w:val="24"/>
          <w:szCs w:val="24"/>
          <w:u w:val="single"/>
          <w:rtl/>
        </w:rPr>
        <w:t>המכריע</w:t>
      </w:r>
      <w:r>
        <w:rPr>
          <w:rFonts w:ascii="David" w:hAnsi="David" w:cs="David"/>
          <w:color w:val="000000"/>
          <w:sz w:val="24"/>
          <w:szCs w:val="24"/>
          <w:rtl/>
        </w:rPr>
        <w:t xml:space="preserve"> הוא שיקול "מאזן הכוחות" ור' למשל עעמ 3312/18,</w:t>
      </w:r>
      <w:r>
        <w:rPr>
          <w:rFonts w:ascii="David" w:hAnsi="David" w:cs="David"/>
          <w:color w:val="000000"/>
          <w:sz w:val="24"/>
          <w:szCs w:val="24"/>
          <w:u w:val="single"/>
        </w:rPr>
        <w:t>  </w:t>
      </w:r>
      <w:r>
        <w:rPr>
          <w:rFonts w:ascii="David" w:hAnsi="David" w:cs="David"/>
          <w:color w:val="000000"/>
          <w:sz w:val="24"/>
          <w:szCs w:val="24"/>
          <w:u w:val="single"/>
          <w:rtl/>
        </w:rPr>
        <w:t>אשל עכו-זהר נ' ועדת ערר מחוזית לתכנון ובניה תל אביב-יפו</w:t>
      </w:r>
      <w:r>
        <w:rPr>
          <w:rFonts w:ascii="David" w:hAnsi="David" w:cs="David"/>
          <w:color w:val="000000"/>
          <w:sz w:val="24"/>
          <w:szCs w:val="24"/>
          <w:rtl/>
        </w:rPr>
        <w:t xml:space="preserve"> (מיום 24/5/2018, השופטת ע' ברון) שם נקבע כך – "</w:t>
      </w:r>
      <w:r>
        <w:rPr>
          <w:rFonts w:ascii="David" w:hAnsi="David" w:cs="David"/>
          <w:b/>
          <w:bCs/>
          <w:color w:val="000000"/>
          <w:spacing w:val="10"/>
          <w:sz w:val="24"/>
          <w:szCs w:val="24"/>
          <w:rtl/>
        </w:rPr>
        <w:t xml:space="preserve">שתיים הן אמות המידה לבחינת בקשה למתן סעד זמני בערעור: סיכויי הערעור להתקבל ומאזן הנוחות בין הצדדים. היחס הנוהג בין שני שיקולים אלה הוא של "מקבילית כוחות", </w:t>
      </w:r>
      <w:r>
        <w:rPr>
          <w:rFonts w:ascii="David" w:hAnsi="David" w:cs="David"/>
          <w:b/>
          <w:bCs/>
          <w:color w:val="000000"/>
          <w:spacing w:val="10"/>
          <w:sz w:val="24"/>
          <w:szCs w:val="24"/>
          <w:u w:val="single"/>
          <w:rtl/>
        </w:rPr>
        <w:t>אולם ככלל השיקול המכריע בין השניים הוא מאזן הנוחות</w:t>
      </w:r>
      <w:r>
        <w:rPr>
          <w:rtl/>
        </w:rPr>
        <w:t xml:space="preserve">" (ההדגשות לא במקור). להרחבה ר' גם עעמ 6441/17, </w:t>
      </w:r>
      <w:r>
        <w:rPr>
          <w:u w:val="single"/>
          <w:rtl/>
        </w:rPr>
        <w:t>המוביל הדרומי צביקה (1990) בע"מ נ' עיריית באר שבע</w:t>
      </w:r>
      <w:r>
        <w:rPr>
          <w:rtl/>
        </w:rPr>
        <w:t xml:space="preserve"> (מיום 23/8/2017) וכן ר' עעמ 2380/19, </w:t>
      </w:r>
      <w:r>
        <w:rPr>
          <w:u w:val="single"/>
          <w:rtl/>
        </w:rPr>
        <w:t>אי.פי.וי. טורס בע"מ נ' רשות האוכלוסין וההגירה</w:t>
      </w:r>
      <w:r>
        <w:rPr>
          <w:rtl/>
        </w:rPr>
        <w:t xml:space="preserve"> (מיום 30/5/2019), שם כלל לא נבחנו סיכויי ההליך תוך שנקבע כך (ההדגשות לא במקור) – </w:t>
      </w:r>
      <w:r>
        <w:rPr>
          <w:b/>
          <w:bCs/>
          <w:rtl/>
        </w:rPr>
        <w:t>"</w:t>
      </w:r>
      <w:r>
        <w:rPr>
          <w:b/>
          <w:bCs/>
          <w:spacing w:val="10"/>
          <w:u w:val="single"/>
          <w:rtl/>
        </w:rPr>
        <w:t>שיקול מאזן הנוחות מכריע את הכף</w:t>
      </w:r>
      <w:r>
        <w:rPr>
          <w:b/>
          <w:bCs/>
          <w:spacing w:val="10"/>
          <w:rtl/>
        </w:rPr>
        <w:t xml:space="preserve"> לעבר דחיית הבקשה, ואיני רואה צורך להידרש לסיכויי הערע</w:t>
      </w:r>
      <w:r>
        <w:rPr>
          <w:b/>
          <w:bCs/>
          <w:rtl/>
        </w:rPr>
        <w:t>ור"</w:t>
      </w:r>
      <w:r>
        <w:rPr>
          <w:rtl/>
        </w:rPr>
        <w:t>.</w:t>
      </w:r>
    </w:p>
    <w:p w:rsidR="00A53582" w:rsidRDefault="00A53582" w:rsidP="00A53582">
      <w:pPr>
        <w:pStyle w:val="ad"/>
        <w:spacing w:line="360" w:lineRule="auto"/>
        <w:ind w:left="395"/>
        <w:jc w:val="both"/>
        <w:rPr>
          <w:rFonts w:ascii="David" w:hAnsi="David" w:cs="David"/>
          <w:color w:val="000000"/>
          <w:sz w:val="24"/>
          <w:szCs w:val="24"/>
          <w:rtl/>
        </w:rPr>
      </w:pPr>
    </w:p>
    <w:p w:rsidR="00A53582" w:rsidRDefault="00A53582" w:rsidP="00A53582">
      <w:pPr>
        <w:pStyle w:val="ad"/>
        <w:numPr>
          <w:ilvl w:val="0"/>
          <w:numId w:val="8"/>
        </w:numPr>
        <w:spacing w:line="360" w:lineRule="auto"/>
        <w:jc w:val="both"/>
        <w:rPr>
          <w:rFonts w:ascii="David" w:hAnsi="David" w:cs="David"/>
          <w:color w:val="000000"/>
          <w:sz w:val="24"/>
          <w:szCs w:val="24"/>
          <w:rtl/>
        </w:rPr>
      </w:pPr>
      <w:r>
        <w:rPr>
          <w:rFonts w:ascii="David" w:hAnsi="David" w:cs="David"/>
          <w:color w:val="000000"/>
          <w:sz w:val="24"/>
          <w:szCs w:val="24"/>
          <w:rtl/>
        </w:rPr>
        <w:lastRenderedPageBreak/>
        <w:t xml:space="preserve">במסגרת מאזן הנוחות, יש להעדיף בשלב זה את זכותה של המשיבה לגבות את החובות בהתאם לשיקוליה. יש להעדיף גם את </w:t>
      </w:r>
      <w:r>
        <w:rPr>
          <w:rFonts w:ascii="David" w:hAnsi="David" w:cs="David"/>
          <w:color w:val="000000"/>
          <w:sz w:val="24"/>
          <w:szCs w:val="24"/>
          <w:u w:val="single"/>
          <w:rtl/>
        </w:rPr>
        <w:t>האינטרס הציבורי</w:t>
      </w:r>
      <w:r>
        <w:rPr>
          <w:rFonts w:ascii="David" w:hAnsi="David" w:cs="David"/>
          <w:color w:val="000000"/>
          <w:sz w:val="24"/>
          <w:szCs w:val="24"/>
          <w:rtl/>
        </w:rPr>
        <w:t xml:space="preserve"> של גביית חובות באופן כללי, ובעניינינו גם גביית חובות מוניציפליים המיועדים ברגיל לטובת הכלל. יש להעדיף גם את </w:t>
      </w:r>
      <w:r>
        <w:rPr>
          <w:rFonts w:ascii="David" w:hAnsi="David" w:cs="David"/>
          <w:color w:val="000000"/>
          <w:sz w:val="24"/>
          <w:szCs w:val="24"/>
          <w:u w:val="single"/>
          <w:rtl/>
        </w:rPr>
        <w:t>האינטרס הציבורי</w:t>
      </w:r>
      <w:r>
        <w:rPr>
          <w:rFonts w:ascii="David" w:hAnsi="David" w:cs="David"/>
          <w:color w:val="000000"/>
          <w:sz w:val="24"/>
          <w:szCs w:val="24"/>
          <w:rtl/>
        </w:rPr>
        <w:t xml:space="preserve"> של סיום מחלוקות, ולא לעודד חזרה וחיבוץ מחלוקות והסכמי פשרה עד בלי די.</w:t>
      </w:r>
    </w:p>
    <w:p w:rsidR="00A53582" w:rsidRDefault="00A53582" w:rsidP="00A53582">
      <w:pPr>
        <w:pStyle w:val="ad"/>
        <w:rPr>
          <w:rFonts w:ascii="David" w:hAnsi="David" w:cs="David"/>
          <w:color w:val="000000"/>
          <w:sz w:val="24"/>
          <w:szCs w:val="24"/>
        </w:rPr>
      </w:pPr>
    </w:p>
    <w:p w:rsidR="00A53582" w:rsidRDefault="00A53582" w:rsidP="00A53582">
      <w:pPr>
        <w:pStyle w:val="ad"/>
        <w:numPr>
          <w:ilvl w:val="0"/>
          <w:numId w:val="8"/>
        </w:numPr>
        <w:spacing w:line="360" w:lineRule="auto"/>
        <w:jc w:val="both"/>
        <w:rPr>
          <w:rFonts w:ascii="David" w:hAnsi="David" w:cs="David"/>
          <w:color w:val="000000"/>
          <w:sz w:val="24"/>
          <w:szCs w:val="24"/>
          <w:rtl/>
        </w:rPr>
      </w:pPr>
      <w:r>
        <w:rPr>
          <w:rFonts w:ascii="David" w:hAnsi="David" w:cs="David"/>
          <w:color w:val="000000"/>
          <w:sz w:val="24"/>
          <w:szCs w:val="24"/>
          <w:rtl/>
        </w:rPr>
        <w:t xml:space="preserve">למען הסר ספק, איני מתעלם מהקשיים הכספיים של המבקשים ואף מהטענה לפיה יש לאפשר למבקשת תנאים כך שתוכל </w:t>
      </w:r>
      <w:r>
        <w:rPr>
          <w:rFonts w:ascii="David" w:hAnsi="David" w:cs="David"/>
          <w:b/>
          <w:bCs/>
          <w:sz w:val="24"/>
          <w:szCs w:val="24"/>
          <w:rtl/>
        </w:rPr>
        <w:t>"לעמוד על רגליה ותוכל לייצר הכנסות על מנת לשלם את החיובים השוטפים לעירייה"</w:t>
      </w:r>
      <w:r>
        <w:rPr>
          <w:rFonts w:ascii="David" w:hAnsi="David" w:cs="David"/>
          <w:color w:val="000000"/>
          <w:sz w:val="24"/>
          <w:szCs w:val="24"/>
          <w:rtl/>
        </w:rPr>
        <w:t xml:space="preserve"> (סעיף 1.1 לעיל). טענות אלה הועלו במקצועיות בבקשה. עם זאת יש להדגיש שהדרך לסייע לחברות הנמצאות בקשיי פירעון, </w:t>
      </w:r>
      <w:r>
        <w:rPr>
          <w:rFonts w:ascii="David" w:hAnsi="David" w:cs="David"/>
          <w:color w:val="000000"/>
          <w:sz w:val="24"/>
          <w:szCs w:val="24"/>
          <w:u w:val="single"/>
          <w:rtl/>
        </w:rPr>
        <w:t>אינה</w:t>
      </w:r>
      <w:r>
        <w:rPr>
          <w:rFonts w:ascii="David" w:hAnsi="David" w:cs="David"/>
          <w:color w:val="000000"/>
          <w:sz w:val="24"/>
          <w:szCs w:val="24"/>
          <w:rtl/>
        </w:rPr>
        <w:t xml:space="preserve"> הגשת הליכים חוזרים ונשנים או ניסיון לכפות פשרה על נושי החברות. הדין קבע מנגנונים המסייעים או לפחות מתמודדים עם חברות בקשיי פירעון. הגשת בקשה משפטית שמטרתה לכפות פשרה על נושה תוך הפניה להצעות הפשרה השונות שהועלו, אינה אחת הדרכים האלה.</w:t>
      </w:r>
    </w:p>
    <w:p w:rsidR="00A53582" w:rsidRDefault="00A53582" w:rsidP="00A53582">
      <w:pPr>
        <w:pStyle w:val="ad"/>
        <w:spacing w:line="360" w:lineRule="auto"/>
        <w:ind w:left="-172"/>
        <w:jc w:val="both"/>
        <w:rPr>
          <w:rFonts w:ascii="David" w:hAnsi="David" w:cs="David"/>
          <w:sz w:val="24"/>
          <w:szCs w:val="24"/>
        </w:rPr>
      </w:pPr>
    </w:p>
    <w:p w:rsidR="00A53582" w:rsidRDefault="00A53582" w:rsidP="00A53582">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סוף דבר</w:t>
      </w:r>
    </w:p>
    <w:p w:rsidR="00A53582" w:rsidRDefault="00A53582" w:rsidP="00A53582">
      <w:pPr>
        <w:pStyle w:val="ad"/>
        <w:spacing w:line="360" w:lineRule="auto"/>
        <w:ind w:left="-172"/>
        <w:jc w:val="both"/>
        <w:rPr>
          <w:rFonts w:ascii="David" w:hAnsi="David" w:cs="David"/>
          <w:sz w:val="24"/>
          <w:szCs w:val="24"/>
        </w:rPr>
      </w:pPr>
      <w:r>
        <w:rPr>
          <w:rFonts w:ascii="David" w:hAnsi="David" w:cs="David"/>
          <w:sz w:val="24"/>
          <w:szCs w:val="24"/>
          <w:rtl/>
        </w:rPr>
        <w:t>לאור כל האמור לעיל, הבקשה נדחית. משלא התבקשה או הוגשה תגובה, איני עושה צו להוצאות.</w:t>
      </w:r>
    </w:p>
    <w:p w:rsidR="00A53582" w:rsidRDefault="00A53582" w:rsidP="00A53582">
      <w:pPr>
        <w:pStyle w:val="ad"/>
        <w:spacing w:line="360" w:lineRule="auto"/>
        <w:ind w:left="-172"/>
        <w:jc w:val="both"/>
        <w:rPr>
          <w:rFonts w:ascii="David" w:hAnsi="David" w:cs="David"/>
          <w:sz w:val="24"/>
          <w:szCs w:val="24"/>
          <w:rtl/>
        </w:rPr>
      </w:pPr>
    </w:p>
    <w:p w:rsidR="00A53582" w:rsidRDefault="00A53582" w:rsidP="00A53582">
      <w:pPr>
        <w:pStyle w:val="ad"/>
        <w:spacing w:line="360" w:lineRule="auto"/>
        <w:ind w:left="-172"/>
        <w:jc w:val="both"/>
        <w:rPr>
          <w:rFonts w:ascii="David" w:hAnsi="David" w:cs="David"/>
          <w:sz w:val="24"/>
          <w:szCs w:val="24"/>
          <w:rtl/>
        </w:rPr>
      </w:pPr>
      <w:r>
        <w:rPr>
          <w:rFonts w:ascii="David" w:hAnsi="David" w:cs="David"/>
          <w:sz w:val="24"/>
          <w:szCs w:val="24"/>
          <w:rtl/>
        </w:rPr>
        <w:t xml:space="preserve">המזכירות תואיל להעביר החלטה זו למבקשים וכן למשיבה, בהתאם לפרטי ב"כ שהופיעו בכתב התביעה שהוגש אתמול.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sidR="00D54B61">
        <w:rPr>
          <w:rFonts w:hint="cs"/>
          <w:rtl/>
        </w:rPr>
        <w:t>ב</w:t>
      </w:r>
      <w:sdt>
        <w:sdtPr>
          <w:rPr>
            <w:rtl/>
          </w:rPr>
          <w:alias w:val="1455"/>
          <w:tag w:val="1455"/>
          <w:id w:val="1666048407"/>
          <w:text w:multiLine="1"/>
        </w:sdtPr>
        <w:sdtEndPr/>
        <w:sdtContent>
          <w:r>
            <w:rPr>
              <w:rFonts w:ascii="Arial" w:hAnsi="Arial"/>
              <w:noProof w:val="0"/>
              <w:rtl/>
            </w:rPr>
            <w:t>ה' אלול תשפ"ג</w:t>
          </w:r>
        </w:sdtContent>
      </w:sdt>
      <w:r w:rsidR="00005C8B">
        <w:rPr>
          <w:rFonts w:ascii="Arial" w:hAnsi="Arial"/>
          <w:noProof w:val="0"/>
          <w:rtl/>
        </w:rPr>
        <w:t xml:space="preserve">, </w:t>
      </w:r>
      <w:r w:rsidR="00D54B61">
        <w:rPr>
          <w:rFonts w:ascii="Arial" w:hAnsi="Arial" w:hint="cs"/>
          <w:noProof w:val="0"/>
          <w:rtl/>
        </w:rPr>
        <w:t>ב</w:t>
      </w:r>
      <w:sdt>
        <w:sdtPr>
          <w:rPr>
            <w:rtl/>
          </w:rPr>
          <w:alias w:val="1456"/>
          <w:tag w:val="1456"/>
          <w:id w:val="-1186288958"/>
          <w:text w:multiLine="1"/>
        </w:sdtPr>
        <w:sdtEndPr/>
        <w:sdtContent>
          <w:r>
            <w:rPr>
              <w:rFonts w:ascii="Arial" w:hAnsi="Arial"/>
              <w:noProof w:val="0"/>
              <w:rtl/>
            </w:rPr>
            <w:t>22 אוגוסט 2023</w:t>
          </w:r>
        </w:sdtContent>
      </w:sdt>
      <w:r w:rsidR="00005C8B">
        <w:rPr>
          <w:rFonts w:ascii="Arial" w:hAnsi="Arial"/>
          <w:noProof w:val="0"/>
          <w:rtl/>
        </w:rPr>
        <w:t>, בהעדר הצדדים.</w:t>
      </w:r>
    </w:p>
    <w:p w:rsidR="00C43648" w:rsidRDefault="00005F0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16603853"/>
        </w:sdtPr>
        <w:sdtEndPr/>
        <w:sdtContent>
          <w:r w:rsidR="00163BD6">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A53582">
      <w:headerReference w:type="even" r:id="rId11"/>
      <w:headerReference w:type="default" r:id="rId12"/>
      <w:footerReference w:type="even" r:id="rId13"/>
      <w:footerReference w:type="default" r:id="rId14"/>
      <w:headerReference w:type="first" r:id="rId15"/>
      <w:footerReference w:type="first" r:id="rId16"/>
      <w:pgSz w:w="11907" w:h="16840" w:code="9"/>
      <w:pgMar w:top="1304" w:right="1797" w:bottom="1304" w:left="1797"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F07" w:rsidRDefault="00005F07">
      <w:r>
        <w:separator/>
      </w:r>
    </w:p>
  </w:endnote>
  <w:endnote w:type="continuationSeparator" w:id="0">
    <w:p w:rsidR="00005F07" w:rsidRDefault="0000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82" w:rsidRDefault="00A5358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86327" w:rsidRDefault="000C3B60">
    <w:pPr>
      <w:pStyle w:val="a4"/>
      <w:jc w:val="center"/>
      <w:rPr>
        <w:rStyle w:val="ab"/>
      </w:rPr>
    </w:pPr>
    <w:r w:rsidRPr="00386327">
      <w:rPr>
        <w:rStyle w:val="ab"/>
      </w:rPr>
      <w:fldChar w:fldCharType="begin"/>
    </w:r>
    <w:r w:rsidR="00005C8B" w:rsidRPr="00386327">
      <w:rPr>
        <w:rStyle w:val="ab"/>
      </w:rPr>
      <w:instrText xml:space="preserve"> PAGE </w:instrText>
    </w:r>
    <w:r w:rsidRPr="00386327">
      <w:rPr>
        <w:rStyle w:val="ab"/>
      </w:rPr>
      <w:fldChar w:fldCharType="separate"/>
    </w:r>
    <w:r w:rsidR="00D35514">
      <w:rPr>
        <w:rStyle w:val="ab"/>
        <w:rtl/>
      </w:rPr>
      <w:t>6</w:t>
    </w:r>
    <w:r w:rsidRPr="00386327">
      <w:rPr>
        <w:rStyle w:val="ab"/>
      </w:rPr>
      <w:fldChar w:fldCharType="end"/>
    </w:r>
    <w:r w:rsidR="00005C8B" w:rsidRPr="00386327">
      <w:rPr>
        <w:rStyle w:val="ab"/>
        <w:rFonts w:hint="cs"/>
        <w:rtl/>
      </w:rPr>
      <w:t xml:space="preserve"> מתוך </w:t>
    </w:r>
    <w:r w:rsidRPr="00386327">
      <w:rPr>
        <w:rStyle w:val="ab"/>
      </w:rPr>
      <w:fldChar w:fldCharType="begin"/>
    </w:r>
    <w:r w:rsidR="00005C8B" w:rsidRPr="00386327">
      <w:rPr>
        <w:rStyle w:val="ab"/>
      </w:rPr>
      <w:instrText xml:space="preserve"> NUMPAGES </w:instrText>
    </w:r>
    <w:r w:rsidRPr="00386327">
      <w:rPr>
        <w:rStyle w:val="ab"/>
      </w:rPr>
      <w:fldChar w:fldCharType="separate"/>
    </w:r>
    <w:r w:rsidR="00D35514">
      <w:rPr>
        <w:rStyle w:val="ab"/>
        <w:rtl/>
      </w:rPr>
      <w:t>6</w:t>
    </w:r>
    <w:r w:rsidRPr="00386327">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82" w:rsidRDefault="00A5358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F07" w:rsidRDefault="00005F07">
      <w:r>
        <w:separator/>
      </w:r>
    </w:p>
  </w:footnote>
  <w:footnote w:type="continuationSeparator" w:id="0">
    <w:p w:rsidR="00005F07" w:rsidRDefault="0000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82" w:rsidRDefault="00A5358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8B64619" wp14:editId="63AC1D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13"/>
    </w:tblGrid>
    <w:tr w:rsidR="00694556" w:rsidTr="001C5573">
      <w:trPr>
        <w:trHeight w:hRule="exact" w:val="510"/>
        <w:jc w:val="center"/>
      </w:trPr>
      <w:sdt>
        <w:sdtPr>
          <w:rPr>
            <w:rFonts w:ascii="Tahoma" w:hAnsi="Tahoma"/>
            <w:b/>
            <w:bCs/>
            <w:color w:val="000080"/>
            <w:sz w:val="32"/>
            <w:szCs w:val="32"/>
            <w:rtl/>
          </w:rPr>
          <w:alias w:val="1174"/>
          <w:tag w:val="1174"/>
          <w:id w:val="-1585920285"/>
          <w:text w:multiLine="1"/>
        </w:sdtPr>
        <w:sdtEndPr/>
        <w:sdtContent>
          <w:tc>
            <w:tcPr>
              <w:tcW w:w="8505" w:type="dxa"/>
            </w:tcPr>
            <w:p w:rsidR="001C5573" w:rsidRDefault="003D1C8C" w:rsidP="001C5573">
              <w:pPr>
                <w:pStyle w:val="a3"/>
                <w:jc w:val="center"/>
                <w:rPr>
                  <w:rFonts w:ascii="Tahoma" w:hAnsi="Tahoma"/>
                  <w:noProof w:val="0"/>
                  <w:color w:val="000080"/>
                  <w:sz w:val="32"/>
                  <w:szCs w:val="32"/>
                  <w:rtl/>
                </w:rPr>
              </w:pPr>
              <w:r w:rsidRPr="00FA4EAF">
                <w:rPr>
                  <w:rFonts w:ascii="Tahoma" w:hAnsi="Tahoma"/>
                  <w:b/>
                  <w:bCs/>
                  <w:color w:val="000080"/>
                  <w:sz w:val="32"/>
                  <w:szCs w:val="32"/>
                  <w:rtl/>
                </w:rPr>
                <w:t>בית משפט השלום בתל אביב -יפו</w:t>
              </w:r>
            </w:p>
            <w:p w:rsidR="00694556" w:rsidRPr="001C5573" w:rsidRDefault="00694556" w:rsidP="001C5573">
              <w:pPr>
                <w:tabs>
                  <w:tab w:val="left" w:pos="1421"/>
                </w:tabs>
                <w:rPr>
                  <w:rtl/>
                </w:rPr>
              </w:pPr>
            </w:p>
          </w:tc>
        </w:sdtContent>
      </w:sdt>
    </w:tr>
    <w:tr w:rsidR="00694556" w:rsidRPr="00FA4EAF" w:rsidTr="001C5573">
      <w:trPr>
        <w:trHeight w:val="337"/>
        <w:jc w:val="center"/>
      </w:trPr>
      <w:tc>
        <w:tcPr>
          <w:tcW w:w="8505" w:type="dxa"/>
        </w:tcPr>
        <w:p w:rsidR="007D45E3" w:rsidRPr="00FA4EAF" w:rsidRDefault="00005F07" w:rsidP="00314311">
          <w:pPr>
            <w:rPr>
              <w:b/>
              <w:bCs/>
              <w:noProof w:val="0"/>
              <w:sz w:val="26"/>
              <w:szCs w:val="26"/>
              <w:rtl/>
            </w:rPr>
          </w:pPr>
          <w:sdt>
            <w:sdtPr>
              <w:rPr>
                <w:sz w:val="26"/>
                <w:szCs w:val="26"/>
                <w:rtl/>
              </w:rPr>
              <w:alias w:val="1170"/>
              <w:tag w:val="1170"/>
              <w:id w:val="1066377040"/>
              <w:text w:multiLine="1"/>
            </w:sdtPr>
            <w:sdtEndPr/>
            <w:sdtContent>
              <w:r w:rsidR="00D54B61">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D54B61">
                <w:rPr>
                  <w:b/>
                  <w:bCs/>
                  <w:noProof w:val="0"/>
                  <w:sz w:val="26"/>
                  <w:szCs w:val="26"/>
                  <w:rtl/>
                </w:rPr>
                <w:t>49395-08-23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D54B61">
                <w:rPr>
                  <w:b/>
                  <w:bCs/>
                  <w:noProof w:val="0"/>
                  <w:sz w:val="26"/>
                  <w:szCs w:val="26"/>
                  <w:rtl/>
                </w:rPr>
                <w:t>מיסטרל ציוד למסעדות בע"מ ואח' נ' עיריית תל אביב</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582" w:rsidRDefault="00A535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 w15:restartNumberingAfterBreak="0">
    <w:nsid w:val="27D53E97"/>
    <w:multiLevelType w:val="hybridMultilevel"/>
    <w:tmpl w:val="28A0D650"/>
    <w:lvl w:ilvl="0" w:tplc="37589AC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2" w15:restartNumberingAfterBreak="0">
    <w:nsid w:val="329A6940"/>
    <w:multiLevelType w:val="hybridMultilevel"/>
    <w:tmpl w:val="6ED8BAD2"/>
    <w:lvl w:ilvl="0" w:tplc="4CF00B44">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3" w15:restartNumberingAfterBreak="0">
    <w:nsid w:val="3C932066"/>
    <w:multiLevelType w:val="hybridMultilevel"/>
    <w:tmpl w:val="D6FC2288"/>
    <w:lvl w:ilvl="0" w:tplc="11E8304A">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4" w15:restartNumberingAfterBreak="0">
    <w:nsid w:val="3F6E2651"/>
    <w:multiLevelType w:val="hybridMultilevel"/>
    <w:tmpl w:val="CEE0F74E"/>
    <w:lvl w:ilvl="0" w:tplc="9274D452">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5" w15:restartNumberingAfterBreak="0">
    <w:nsid w:val="482A3106"/>
    <w:multiLevelType w:val="hybridMultilevel"/>
    <w:tmpl w:val="075CB764"/>
    <w:lvl w:ilvl="0" w:tplc="40E4F810">
      <w:numFmt w:val="bullet"/>
      <w:lvlText w:val="-"/>
      <w:lvlJc w:val="left"/>
      <w:pPr>
        <w:ind w:left="755" w:hanging="360"/>
      </w:pPr>
      <w:rPr>
        <w:rFonts w:ascii="David" w:eastAsiaTheme="minorHAnsi" w:hAnsi="David" w:cs="David" w:hint="default"/>
      </w:rPr>
    </w:lvl>
    <w:lvl w:ilvl="1" w:tplc="04090003">
      <w:start w:val="1"/>
      <w:numFmt w:val="bullet"/>
      <w:lvlText w:val="o"/>
      <w:lvlJc w:val="left"/>
      <w:pPr>
        <w:ind w:left="1475" w:hanging="360"/>
      </w:pPr>
      <w:rPr>
        <w:rFonts w:ascii="Courier New" w:hAnsi="Courier New" w:cs="Courier New" w:hint="default"/>
      </w:rPr>
    </w:lvl>
    <w:lvl w:ilvl="2" w:tplc="04090005">
      <w:start w:val="1"/>
      <w:numFmt w:val="bullet"/>
      <w:lvlText w:val=""/>
      <w:lvlJc w:val="left"/>
      <w:pPr>
        <w:ind w:left="2195" w:hanging="360"/>
      </w:pPr>
      <w:rPr>
        <w:rFonts w:ascii="Wingdings" w:hAnsi="Wingdings" w:hint="default"/>
      </w:rPr>
    </w:lvl>
    <w:lvl w:ilvl="3" w:tplc="04090001">
      <w:start w:val="1"/>
      <w:numFmt w:val="bullet"/>
      <w:lvlText w:val=""/>
      <w:lvlJc w:val="left"/>
      <w:pPr>
        <w:ind w:left="2915" w:hanging="360"/>
      </w:pPr>
      <w:rPr>
        <w:rFonts w:ascii="Symbol" w:hAnsi="Symbol" w:hint="default"/>
      </w:rPr>
    </w:lvl>
    <w:lvl w:ilvl="4" w:tplc="04090003">
      <w:start w:val="1"/>
      <w:numFmt w:val="bullet"/>
      <w:lvlText w:val="o"/>
      <w:lvlJc w:val="left"/>
      <w:pPr>
        <w:ind w:left="3635" w:hanging="360"/>
      </w:pPr>
      <w:rPr>
        <w:rFonts w:ascii="Courier New" w:hAnsi="Courier New" w:cs="Courier New" w:hint="default"/>
      </w:rPr>
    </w:lvl>
    <w:lvl w:ilvl="5" w:tplc="04090005">
      <w:start w:val="1"/>
      <w:numFmt w:val="bullet"/>
      <w:lvlText w:val=""/>
      <w:lvlJc w:val="left"/>
      <w:pPr>
        <w:ind w:left="4355" w:hanging="360"/>
      </w:pPr>
      <w:rPr>
        <w:rFonts w:ascii="Wingdings" w:hAnsi="Wingdings" w:hint="default"/>
      </w:rPr>
    </w:lvl>
    <w:lvl w:ilvl="6" w:tplc="04090001">
      <w:start w:val="1"/>
      <w:numFmt w:val="bullet"/>
      <w:lvlText w:val=""/>
      <w:lvlJc w:val="left"/>
      <w:pPr>
        <w:ind w:left="5075" w:hanging="360"/>
      </w:pPr>
      <w:rPr>
        <w:rFonts w:ascii="Symbol" w:hAnsi="Symbol" w:hint="default"/>
      </w:rPr>
    </w:lvl>
    <w:lvl w:ilvl="7" w:tplc="04090003">
      <w:start w:val="1"/>
      <w:numFmt w:val="bullet"/>
      <w:lvlText w:val="o"/>
      <w:lvlJc w:val="left"/>
      <w:pPr>
        <w:ind w:left="5795" w:hanging="360"/>
      </w:pPr>
      <w:rPr>
        <w:rFonts w:ascii="Courier New" w:hAnsi="Courier New" w:cs="Courier New" w:hint="default"/>
      </w:rPr>
    </w:lvl>
    <w:lvl w:ilvl="8" w:tplc="04090005">
      <w:start w:val="1"/>
      <w:numFmt w:val="bullet"/>
      <w:lvlText w:val=""/>
      <w:lvlJc w:val="left"/>
      <w:pPr>
        <w:ind w:left="6515" w:hanging="360"/>
      </w:pPr>
      <w:rPr>
        <w:rFonts w:ascii="Wingdings" w:hAnsi="Wingdings" w:hint="default"/>
      </w:rPr>
    </w:lvl>
  </w:abstractNum>
  <w:abstractNum w:abstractNumId="6" w15:restartNumberingAfterBreak="0">
    <w:nsid w:val="56750817"/>
    <w:multiLevelType w:val="hybridMultilevel"/>
    <w:tmpl w:val="C8424140"/>
    <w:lvl w:ilvl="0" w:tplc="421A6748">
      <w:numFmt w:val="bullet"/>
      <w:lvlText w:val="-"/>
      <w:lvlJc w:val="left"/>
      <w:pPr>
        <w:ind w:left="755" w:hanging="360"/>
      </w:pPr>
      <w:rPr>
        <w:rFonts w:ascii="David" w:eastAsiaTheme="minorHAnsi" w:hAnsi="David" w:cs="David" w:hint="default"/>
      </w:rPr>
    </w:lvl>
    <w:lvl w:ilvl="1" w:tplc="04090003">
      <w:start w:val="1"/>
      <w:numFmt w:val="bullet"/>
      <w:lvlText w:val="o"/>
      <w:lvlJc w:val="left"/>
      <w:pPr>
        <w:ind w:left="1475" w:hanging="360"/>
      </w:pPr>
      <w:rPr>
        <w:rFonts w:ascii="Courier New" w:hAnsi="Courier New" w:cs="Courier New" w:hint="default"/>
      </w:rPr>
    </w:lvl>
    <w:lvl w:ilvl="2" w:tplc="04090005">
      <w:start w:val="1"/>
      <w:numFmt w:val="bullet"/>
      <w:lvlText w:val=""/>
      <w:lvlJc w:val="left"/>
      <w:pPr>
        <w:ind w:left="2195" w:hanging="360"/>
      </w:pPr>
      <w:rPr>
        <w:rFonts w:ascii="Wingdings" w:hAnsi="Wingdings" w:hint="default"/>
      </w:rPr>
    </w:lvl>
    <w:lvl w:ilvl="3" w:tplc="04090001">
      <w:start w:val="1"/>
      <w:numFmt w:val="bullet"/>
      <w:lvlText w:val=""/>
      <w:lvlJc w:val="left"/>
      <w:pPr>
        <w:ind w:left="2915" w:hanging="360"/>
      </w:pPr>
      <w:rPr>
        <w:rFonts w:ascii="Symbol" w:hAnsi="Symbol" w:hint="default"/>
      </w:rPr>
    </w:lvl>
    <w:lvl w:ilvl="4" w:tplc="04090003">
      <w:start w:val="1"/>
      <w:numFmt w:val="bullet"/>
      <w:lvlText w:val="o"/>
      <w:lvlJc w:val="left"/>
      <w:pPr>
        <w:ind w:left="3635" w:hanging="360"/>
      </w:pPr>
      <w:rPr>
        <w:rFonts w:ascii="Courier New" w:hAnsi="Courier New" w:cs="Courier New" w:hint="default"/>
      </w:rPr>
    </w:lvl>
    <w:lvl w:ilvl="5" w:tplc="04090005">
      <w:start w:val="1"/>
      <w:numFmt w:val="bullet"/>
      <w:lvlText w:val=""/>
      <w:lvlJc w:val="left"/>
      <w:pPr>
        <w:ind w:left="4355" w:hanging="360"/>
      </w:pPr>
      <w:rPr>
        <w:rFonts w:ascii="Wingdings" w:hAnsi="Wingdings" w:hint="default"/>
      </w:rPr>
    </w:lvl>
    <w:lvl w:ilvl="6" w:tplc="04090001">
      <w:start w:val="1"/>
      <w:numFmt w:val="bullet"/>
      <w:lvlText w:val=""/>
      <w:lvlJc w:val="left"/>
      <w:pPr>
        <w:ind w:left="5075" w:hanging="360"/>
      </w:pPr>
      <w:rPr>
        <w:rFonts w:ascii="Symbol" w:hAnsi="Symbol" w:hint="default"/>
      </w:rPr>
    </w:lvl>
    <w:lvl w:ilvl="7" w:tplc="04090003">
      <w:start w:val="1"/>
      <w:numFmt w:val="bullet"/>
      <w:lvlText w:val="o"/>
      <w:lvlJc w:val="left"/>
      <w:pPr>
        <w:ind w:left="5795" w:hanging="360"/>
      </w:pPr>
      <w:rPr>
        <w:rFonts w:ascii="Courier New" w:hAnsi="Courier New" w:cs="Courier New" w:hint="default"/>
      </w:rPr>
    </w:lvl>
    <w:lvl w:ilvl="8" w:tplc="04090005">
      <w:start w:val="1"/>
      <w:numFmt w:val="bullet"/>
      <w:lvlText w:val=""/>
      <w:lvlJc w:val="left"/>
      <w:pPr>
        <w:ind w:left="6515" w:hanging="360"/>
      </w:pPr>
      <w:rPr>
        <w:rFonts w:ascii="Wingdings" w:hAnsi="Wingdings" w:hint="default"/>
      </w:rPr>
    </w:lvl>
  </w:abstractNum>
  <w:abstractNum w:abstractNumId="7" w15:restartNumberingAfterBreak="0">
    <w:nsid w:val="5ADA196C"/>
    <w:multiLevelType w:val="hybridMultilevel"/>
    <w:tmpl w:val="E13C48E4"/>
    <w:lvl w:ilvl="0" w:tplc="550ABED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3877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38776&amp;lt;/CaseID&amp;gt;_x000d__x000a_        &amp;lt;CaseMonth&amp;gt;8&amp;lt;/CaseMonth&amp;gt;_x000d__x000a_        &amp;lt;CaseYear&amp;gt;2023&amp;lt;/CaseYear&amp;gt;_x000d__x000a_        &amp;lt;CaseNumber&amp;gt;49395&amp;lt;/CaseNumber&amp;gt;_x000d__x000a_        &amp;lt;NumeratorGroupID&amp;gt;1&amp;lt;/NumeratorGroupID&amp;gt;_x000d__x000a_        &amp;lt;CaseName&amp;gt;מיסטרל ציוד למסעדות בע&amp;quot;מ ואח&amp;#39; נ&amp;#39; עיריית תל אביב&amp;lt;/CaseName&amp;gt;_x000d__x000a_        &amp;lt;CourtID&amp;gt;32&amp;lt;/CourtID&amp;gt;_x000d__x000a_        &amp;lt;CaseTypeID&amp;gt;1&amp;lt;/CaseTypeID&amp;gt;_x000d__x000a_        &amp;lt;CaseInterestID&amp;gt;38&amp;lt;/CaseInterestID&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9395-08-23&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9&amp;lt;/CaseNextDeterminingTask&amp;gt;_x000d__x000a_        &amp;lt;TemporaryAidStatus /&amp;gt;_x000d__x000a_        &amp;lt;CaseOpenDate&amp;gt;2023-08-21T14:56:00+03:00&amp;lt;/CaseOpenDate&amp;gt;_x000d__x000a_        &amp;lt;PleaTypeID&amp;gt;4&amp;lt;/PleaTypeID&amp;gt;_x000d__x000a_        &amp;lt;CourtLevelID&amp;gt;1&amp;lt;/CourtLevelID&amp;gt;_x000d__x000a_        &amp;lt;CourtLevelCaseTypeInterestID&amp;gt;2121&amp;lt;/CourtLevelCaseTypeInterest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38776&amp;lt;/CaseID&amp;gt;_x000d__x000a_        &amp;lt;CaseMonth&amp;gt;8&amp;lt;/CaseMonth&amp;gt;_x000d__x000a_        &amp;lt;CaseYear&amp;gt;2023&amp;lt;/CaseYear&amp;gt;_x000d__x000a_        &amp;lt;CaseNumber&amp;gt;49395&amp;lt;/CaseNumber&amp;gt;_x000d__x000a_        &amp;lt;NumeratorGroupID&amp;gt;1&amp;lt;/NumeratorGroupID&amp;gt;_x000d__x000a_        &amp;lt;CaseName&amp;gt;מיסטרל ציוד למסעדות בע&amp;quot;מ ואח&amp;#39; נ&amp;#39; עיריית תל אביב&amp;lt;/CaseName&amp;gt;_x000d__x000a_        &amp;lt;CourtID&amp;gt;32&amp;lt;/CourtID&amp;gt;_x000d__x000a_        &amp;lt;CaseTypeID&amp;gt;1&amp;lt;/CaseTypeID&amp;gt;_x000d__x000a_        &amp;lt;CaseInterestID&amp;gt;38&amp;lt;/CaseInterestID&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9395-08-23&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CaseNextDeterminingTask&amp;gt;149&amp;lt;/CaseNextDeterminingTask&amp;gt;_x000d__x000a_        &amp;lt;CaseOpenDate&amp;gt;2023-08-21T14:56:00+03:00&amp;lt;/CaseOpenDate&amp;gt;_x000d__x000a_        &amp;lt;PleaTypeID&amp;gt;4&amp;lt;/PleaTypeID&amp;gt;_x000d__x000a_        &amp;lt;CourtLevelID&amp;gt;1&amp;lt;/CourtLevelID&amp;gt;_x000d__x000a_        &amp;lt;CourtLevelCaseTypeInterestID&amp;gt;2121&amp;lt;/CourtLevelCaseTypeInterest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22T20:23:00.254255+03:00&amp;lt;/DecisionStatusChangeDate&amp;gt;_x000d__x000a_        &amp;lt;DecisionSignatureDate&amp;gt;2023-08-22T20:23:00.254255+03:00&amp;lt;/DecisionSignatureDate&amp;gt;_x000d__x000a_        &amp;lt;DecisionSignatureUserID&amp;gt;022147607@GOV.IL&amp;lt;/DecisionSignatureUserID&amp;gt;_x000d__x000a_        &amp;lt;DecisionCreateDate&amp;gt;2023-08-22T20:23:00.254255+03:00&amp;lt;/DecisionCreateDate&amp;gt;_x000d__x000a_        &amp;lt;DecisionChangeDate&amp;gt;2023-08-22T20:23:00.254255+03: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3877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38"/>
    <w:docVar w:name="NGCS.TemplateCaseTypeID" w:val="1"/>
    <w:docVar w:name="NGCS.TemplateCategoryID" w:val="80"/>
    <w:docVar w:name="NGCS.TemplateCourtID" w:val="32"/>
    <w:docVar w:name="NGCS.TemplateProceedingID" w:val="1"/>
    <w:docVar w:name="SelectedDocumentID" w:val="419846513"/>
    <w:docVar w:name="WordClientAssemblyName" w:val="NGCS.Decision.ClientWordBL"/>
    <w:docVar w:name="WordClientClassName" w:val="NGCS.Decision.ClientWordBL.DecisionClient"/>
  </w:docVars>
  <w:rsids>
    <w:rsidRoot w:val="00694556"/>
    <w:rsid w:val="00000062"/>
    <w:rsid w:val="0000226B"/>
    <w:rsid w:val="00005C8B"/>
    <w:rsid w:val="00005F07"/>
    <w:rsid w:val="0001404F"/>
    <w:rsid w:val="00040D07"/>
    <w:rsid w:val="000419B6"/>
    <w:rsid w:val="000529D2"/>
    <w:rsid w:val="000564AB"/>
    <w:rsid w:val="00064FBD"/>
    <w:rsid w:val="00082AB2"/>
    <w:rsid w:val="000906FE"/>
    <w:rsid w:val="00096AF7"/>
    <w:rsid w:val="000B344B"/>
    <w:rsid w:val="000C3B0F"/>
    <w:rsid w:val="000C3B60"/>
    <w:rsid w:val="000E0DD2"/>
    <w:rsid w:val="000E3AF1"/>
    <w:rsid w:val="000F0BC8"/>
    <w:rsid w:val="000F0DD6"/>
    <w:rsid w:val="00102DC7"/>
    <w:rsid w:val="00107E6D"/>
    <w:rsid w:val="0011194C"/>
    <w:rsid w:val="0011424C"/>
    <w:rsid w:val="001173C6"/>
    <w:rsid w:val="001367BC"/>
    <w:rsid w:val="0014384E"/>
    <w:rsid w:val="00144D2A"/>
    <w:rsid w:val="0014653E"/>
    <w:rsid w:val="00163BD6"/>
    <w:rsid w:val="00180519"/>
    <w:rsid w:val="00191C82"/>
    <w:rsid w:val="001C3FD7"/>
    <w:rsid w:val="001C4003"/>
    <w:rsid w:val="001C5573"/>
    <w:rsid w:val="001D3441"/>
    <w:rsid w:val="001D4DBF"/>
    <w:rsid w:val="001E75CA"/>
    <w:rsid w:val="002265FF"/>
    <w:rsid w:val="00271B56"/>
    <w:rsid w:val="00291593"/>
    <w:rsid w:val="002C344E"/>
    <w:rsid w:val="002D2705"/>
    <w:rsid w:val="002D7668"/>
    <w:rsid w:val="002E75E9"/>
    <w:rsid w:val="002F75E2"/>
    <w:rsid w:val="00307A6A"/>
    <w:rsid w:val="00307C40"/>
    <w:rsid w:val="00314311"/>
    <w:rsid w:val="00320433"/>
    <w:rsid w:val="003230C7"/>
    <w:rsid w:val="00327E50"/>
    <w:rsid w:val="0033597A"/>
    <w:rsid w:val="00343D89"/>
    <w:rsid w:val="00354C8B"/>
    <w:rsid w:val="00362612"/>
    <w:rsid w:val="0036743F"/>
    <w:rsid w:val="003715DD"/>
    <w:rsid w:val="003763AB"/>
    <w:rsid w:val="003823E0"/>
    <w:rsid w:val="00386327"/>
    <w:rsid w:val="003A2359"/>
    <w:rsid w:val="003A4521"/>
    <w:rsid w:val="003A5B6D"/>
    <w:rsid w:val="003D1C8C"/>
    <w:rsid w:val="0040096C"/>
    <w:rsid w:val="00414F1F"/>
    <w:rsid w:val="0043125D"/>
    <w:rsid w:val="0043502B"/>
    <w:rsid w:val="004443AC"/>
    <w:rsid w:val="00451E28"/>
    <w:rsid w:val="00462C62"/>
    <w:rsid w:val="00465D36"/>
    <w:rsid w:val="004C17EE"/>
    <w:rsid w:val="004C4BDF"/>
    <w:rsid w:val="004C7358"/>
    <w:rsid w:val="004D1187"/>
    <w:rsid w:val="004D1998"/>
    <w:rsid w:val="004D3AA0"/>
    <w:rsid w:val="004E1987"/>
    <w:rsid w:val="004E2E15"/>
    <w:rsid w:val="004E6E3C"/>
    <w:rsid w:val="00515093"/>
    <w:rsid w:val="00520898"/>
    <w:rsid w:val="00523621"/>
    <w:rsid w:val="00524986"/>
    <w:rsid w:val="005268F6"/>
    <w:rsid w:val="00534284"/>
    <w:rsid w:val="00540E67"/>
    <w:rsid w:val="0054494A"/>
    <w:rsid w:val="00547DB7"/>
    <w:rsid w:val="005F4F09"/>
    <w:rsid w:val="0061431B"/>
    <w:rsid w:val="00617CEE"/>
    <w:rsid w:val="00622BAA"/>
    <w:rsid w:val="006306CF"/>
    <w:rsid w:val="00640603"/>
    <w:rsid w:val="00644E9A"/>
    <w:rsid w:val="00671BD5"/>
    <w:rsid w:val="006805C1"/>
    <w:rsid w:val="006841E0"/>
    <w:rsid w:val="00686C21"/>
    <w:rsid w:val="006931C1"/>
    <w:rsid w:val="00694556"/>
    <w:rsid w:val="006C30C5"/>
    <w:rsid w:val="006D3B31"/>
    <w:rsid w:val="006E0D96"/>
    <w:rsid w:val="006E1A53"/>
    <w:rsid w:val="006F56E6"/>
    <w:rsid w:val="00704EDA"/>
    <w:rsid w:val="00721122"/>
    <w:rsid w:val="00744B1C"/>
    <w:rsid w:val="00753019"/>
    <w:rsid w:val="00754801"/>
    <w:rsid w:val="00795365"/>
    <w:rsid w:val="007A351D"/>
    <w:rsid w:val="007A52B3"/>
    <w:rsid w:val="007B0ADB"/>
    <w:rsid w:val="007B7765"/>
    <w:rsid w:val="007C5BDD"/>
    <w:rsid w:val="007D45E3"/>
    <w:rsid w:val="007E6115"/>
    <w:rsid w:val="007F09CE"/>
    <w:rsid w:val="007F4609"/>
    <w:rsid w:val="008176A1"/>
    <w:rsid w:val="00820005"/>
    <w:rsid w:val="00844318"/>
    <w:rsid w:val="00863F5D"/>
    <w:rsid w:val="008640AA"/>
    <w:rsid w:val="00870890"/>
    <w:rsid w:val="00873602"/>
    <w:rsid w:val="00875D12"/>
    <w:rsid w:val="008800CD"/>
    <w:rsid w:val="0088479D"/>
    <w:rsid w:val="008924AB"/>
    <w:rsid w:val="00896889"/>
    <w:rsid w:val="00897713"/>
    <w:rsid w:val="008C5714"/>
    <w:rsid w:val="008C7A1D"/>
    <w:rsid w:val="008D10B2"/>
    <w:rsid w:val="008E3E78"/>
    <w:rsid w:val="00903896"/>
    <w:rsid w:val="00906F3D"/>
    <w:rsid w:val="00912A5E"/>
    <w:rsid w:val="0094424E"/>
    <w:rsid w:val="00954A70"/>
    <w:rsid w:val="00955642"/>
    <w:rsid w:val="009622DF"/>
    <w:rsid w:val="00967DFF"/>
    <w:rsid w:val="00994341"/>
    <w:rsid w:val="009B4939"/>
    <w:rsid w:val="009D1A48"/>
    <w:rsid w:val="009E1CE7"/>
    <w:rsid w:val="009E4EA5"/>
    <w:rsid w:val="009E5DED"/>
    <w:rsid w:val="009F164B"/>
    <w:rsid w:val="009F323C"/>
    <w:rsid w:val="00A03128"/>
    <w:rsid w:val="00A3392B"/>
    <w:rsid w:val="00A53582"/>
    <w:rsid w:val="00A94B64"/>
    <w:rsid w:val="00AA3229"/>
    <w:rsid w:val="00AA5158"/>
    <w:rsid w:val="00AA7596"/>
    <w:rsid w:val="00AB5E52"/>
    <w:rsid w:val="00AC3B02"/>
    <w:rsid w:val="00AC3B7B"/>
    <w:rsid w:val="00AC5209"/>
    <w:rsid w:val="00AD00A6"/>
    <w:rsid w:val="00AD4766"/>
    <w:rsid w:val="00AE211A"/>
    <w:rsid w:val="00AE729E"/>
    <w:rsid w:val="00AE7752"/>
    <w:rsid w:val="00AF65FD"/>
    <w:rsid w:val="00AF7FDA"/>
    <w:rsid w:val="00B02C76"/>
    <w:rsid w:val="00B244A6"/>
    <w:rsid w:val="00B37100"/>
    <w:rsid w:val="00B5356E"/>
    <w:rsid w:val="00B809AD"/>
    <w:rsid w:val="00B80CBD"/>
    <w:rsid w:val="00B86096"/>
    <w:rsid w:val="00B95A71"/>
    <w:rsid w:val="00B964D9"/>
    <w:rsid w:val="00BA0A7C"/>
    <w:rsid w:val="00BA517C"/>
    <w:rsid w:val="00BB3D05"/>
    <w:rsid w:val="00BB52D6"/>
    <w:rsid w:val="00BB73BE"/>
    <w:rsid w:val="00BC2D89"/>
    <w:rsid w:val="00BD6531"/>
    <w:rsid w:val="00BE05B2"/>
    <w:rsid w:val="00BF1908"/>
    <w:rsid w:val="00BF7F3B"/>
    <w:rsid w:val="00C22D93"/>
    <w:rsid w:val="00C31120"/>
    <w:rsid w:val="00C34482"/>
    <w:rsid w:val="00C43648"/>
    <w:rsid w:val="00C50A9F"/>
    <w:rsid w:val="00C53EB8"/>
    <w:rsid w:val="00C642FA"/>
    <w:rsid w:val="00C65565"/>
    <w:rsid w:val="00CC7622"/>
    <w:rsid w:val="00CD608F"/>
    <w:rsid w:val="00CF3111"/>
    <w:rsid w:val="00D27982"/>
    <w:rsid w:val="00D33B86"/>
    <w:rsid w:val="00D35514"/>
    <w:rsid w:val="00D53924"/>
    <w:rsid w:val="00D54B61"/>
    <w:rsid w:val="00D55D0C"/>
    <w:rsid w:val="00D627CF"/>
    <w:rsid w:val="00D74378"/>
    <w:rsid w:val="00D96D8C"/>
    <w:rsid w:val="00DA6649"/>
    <w:rsid w:val="00DC1259"/>
    <w:rsid w:val="00DC1BD2"/>
    <w:rsid w:val="00DC2571"/>
    <w:rsid w:val="00DC487C"/>
    <w:rsid w:val="00DE6BF6"/>
    <w:rsid w:val="00E0578E"/>
    <w:rsid w:val="00E1068A"/>
    <w:rsid w:val="00E25884"/>
    <w:rsid w:val="00E25B55"/>
    <w:rsid w:val="00E31C2B"/>
    <w:rsid w:val="00E37181"/>
    <w:rsid w:val="00E5426A"/>
    <w:rsid w:val="00E54642"/>
    <w:rsid w:val="00E80CBE"/>
    <w:rsid w:val="00E87DA0"/>
    <w:rsid w:val="00E962E3"/>
    <w:rsid w:val="00EB23B9"/>
    <w:rsid w:val="00EB6C79"/>
    <w:rsid w:val="00EC37E9"/>
    <w:rsid w:val="00F06995"/>
    <w:rsid w:val="00F13623"/>
    <w:rsid w:val="00F44D1D"/>
    <w:rsid w:val="00F84B6D"/>
    <w:rsid w:val="00FA4EAF"/>
    <w:rsid w:val="00FA5FDA"/>
    <w:rsid w:val="00FB6AB3"/>
    <w:rsid w:val="00FB6C38"/>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53582"/>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1886">
      <w:bodyDiv w:val="1"/>
      <w:marLeft w:val="0"/>
      <w:marRight w:val="0"/>
      <w:marTop w:val="0"/>
      <w:marBottom w:val="0"/>
      <w:divBdr>
        <w:top w:val="none" w:sz="0" w:space="0" w:color="auto"/>
        <w:left w:val="none" w:sz="0" w:space="0" w:color="auto"/>
        <w:bottom w:val="none" w:sz="0" w:space="0" w:color="auto"/>
        <w:right w:val="none" w:sz="0" w:space="0" w:color="auto"/>
      </w:divBdr>
    </w:div>
    <w:div w:id="213086508">
      <w:bodyDiv w:val="1"/>
      <w:marLeft w:val="0"/>
      <w:marRight w:val="0"/>
      <w:marTop w:val="0"/>
      <w:marBottom w:val="0"/>
      <w:divBdr>
        <w:top w:val="none" w:sz="0" w:space="0" w:color="auto"/>
        <w:left w:val="none" w:sz="0" w:space="0" w:color="auto"/>
        <w:bottom w:val="none" w:sz="0" w:space="0" w:color="auto"/>
        <w:right w:val="none" w:sz="0" w:space="0" w:color="auto"/>
      </w:divBdr>
    </w:div>
    <w:div w:id="411632813">
      <w:bodyDiv w:val="1"/>
      <w:marLeft w:val="0"/>
      <w:marRight w:val="0"/>
      <w:marTop w:val="0"/>
      <w:marBottom w:val="0"/>
      <w:divBdr>
        <w:top w:val="none" w:sz="0" w:space="0" w:color="auto"/>
        <w:left w:val="none" w:sz="0" w:space="0" w:color="auto"/>
        <w:bottom w:val="none" w:sz="0" w:space="0" w:color="auto"/>
        <w:right w:val="none" w:sz="0" w:space="0" w:color="auto"/>
      </w:divBdr>
    </w:div>
    <w:div w:id="997347098">
      <w:bodyDiv w:val="1"/>
      <w:marLeft w:val="0"/>
      <w:marRight w:val="0"/>
      <w:marTop w:val="0"/>
      <w:marBottom w:val="0"/>
      <w:divBdr>
        <w:top w:val="none" w:sz="0" w:space="0" w:color="auto"/>
        <w:left w:val="none" w:sz="0" w:space="0" w:color="auto"/>
        <w:bottom w:val="none" w:sz="0" w:space="0" w:color="auto"/>
        <w:right w:val="none" w:sz="0" w:space="0" w:color="auto"/>
      </w:divBdr>
    </w:div>
    <w:div w:id="1099062181">
      <w:bodyDiv w:val="1"/>
      <w:marLeft w:val="0"/>
      <w:marRight w:val="0"/>
      <w:marTop w:val="0"/>
      <w:marBottom w:val="0"/>
      <w:divBdr>
        <w:top w:val="none" w:sz="0" w:space="0" w:color="auto"/>
        <w:left w:val="none" w:sz="0" w:space="0" w:color="auto"/>
        <w:bottom w:val="none" w:sz="0" w:space="0" w:color="auto"/>
        <w:right w:val="none" w:sz="0" w:space="0" w:color="auto"/>
      </w:divBdr>
    </w:div>
    <w:div w:id="1130243305">
      <w:bodyDiv w:val="1"/>
      <w:marLeft w:val="0"/>
      <w:marRight w:val="0"/>
      <w:marTop w:val="0"/>
      <w:marBottom w:val="0"/>
      <w:divBdr>
        <w:top w:val="none" w:sz="0" w:space="0" w:color="auto"/>
        <w:left w:val="none" w:sz="0" w:space="0" w:color="auto"/>
        <w:bottom w:val="none" w:sz="0" w:space="0" w:color="auto"/>
        <w:right w:val="none" w:sz="0" w:space="0" w:color="auto"/>
      </w:divBdr>
    </w:div>
    <w:div w:id="1235774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952097">
      <w:bodyDiv w:val="1"/>
      <w:marLeft w:val="0"/>
      <w:marRight w:val="0"/>
      <w:marTop w:val="0"/>
      <w:marBottom w:val="0"/>
      <w:divBdr>
        <w:top w:val="none" w:sz="0" w:space="0" w:color="auto"/>
        <w:left w:val="none" w:sz="0" w:space="0" w:color="auto"/>
        <w:bottom w:val="none" w:sz="0" w:space="0" w:color="auto"/>
        <w:right w:val="none" w:sz="0" w:space="0" w:color="auto"/>
      </w:divBdr>
    </w:div>
    <w:div w:id="16166718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239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12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30B51" w:rsidP="00730B51">
          <w:pPr>
            <w:pStyle w:val="E460D38E05664FF79D4EFF282EF8EC9938"/>
          </w:pPr>
          <w:r>
            <w:rPr>
              <w:rFonts w:hint="cs"/>
              <w:rtl/>
            </w:rPr>
            <w:t xml:space="preserve">     </w:t>
          </w:r>
        </w:p>
      </w:docPartBody>
    </w:docPart>
    <w:docPart>
      <w:docPartPr>
        <w:name w:val="6E9B64DE82404F9B827427D9CBC581D6"/>
        <w:category>
          <w:name w:val="כללי"/>
          <w:gallery w:val="placeholder"/>
        </w:category>
        <w:types>
          <w:type w:val="bbPlcHdr"/>
        </w:types>
        <w:behaviors>
          <w:behavior w:val="content"/>
        </w:behaviors>
        <w:guid w:val="{78BA44C6-B314-46D7-8ED1-BF436121D046}"/>
      </w:docPartPr>
      <w:docPartBody>
        <w:p w:rsidR="001437D3" w:rsidRDefault="001437D3" w:rsidP="001437D3">
          <w:pPr>
            <w:pStyle w:val="6E9B64DE82404F9B827427D9CBC581D61"/>
          </w:pPr>
          <w:r>
            <w:rPr>
              <w:rFonts w:ascii="Arial" w:hAnsi="Arial"/>
              <w:b/>
              <w:bCs/>
              <w:noProof w:val="0"/>
              <w:sz w:val="26"/>
              <w:szCs w:val="26"/>
              <w:rtl/>
            </w:rPr>
            <w:t>שם צד א' ללא שם של חסוי</w:t>
          </w:r>
        </w:p>
      </w:docPartBody>
    </w:docPart>
    <w:docPart>
      <w:docPartPr>
        <w:name w:val="4975FDB7C9824906A8EDDDC584D8F333"/>
        <w:category>
          <w:name w:val="כללי"/>
          <w:gallery w:val="placeholder"/>
        </w:category>
        <w:types>
          <w:type w:val="bbPlcHdr"/>
        </w:types>
        <w:behaviors>
          <w:behavior w:val="content"/>
        </w:behaviors>
        <w:guid w:val="{28E5AB39-0725-456D-B84C-21AB7B1A00B9}"/>
      </w:docPartPr>
      <w:docPartBody>
        <w:p w:rsidR="001437D3" w:rsidRDefault="001437D3" w:rsidP="001437D3">
          <w:pPr>
            <w:pStyle w:val="4975FDB7C9824906A8EDDDC584D8F3331"/>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976"/>
    <w:rsid w:val="000A4ACE"/>
    <w:rsid w:val="001437D3"/>
    <w:rsid w:val="001E622F"/>
    <w:rsid w:val="00243834"/>
    <w:rsid w:val="002A77E3"/>
    <w:rsid w:val="002D02C4"/>
    <w:rsid w:val="002E734C"/>
    <w:rsid w:val="00334638"/>
    <w:rsid w:val="00345C9D"/>
    <w:rsid w:val="003D74C1"/>
    <w:rsid w:val="003E1A82"/>
    <w:rsid w:val="0048651F"/>
    <w:rsid w:val="00556D67"/>
    <w:rsid w:val="005F1C8D"/>
    <w:rsid w:val="00730B51"/>
    <w:rsid w:val="00793995"/>
    <w:rsid w:val="007C6F98"/>
    <w:rsid w:val="007E254A"/>
    <w:rsid w:val="008B4366"/>
    <w:rsid w:val="009133C7"/>
    <w:rsid w:val="009178E4"/>
    <w:rsid w:val="009234CA"/>
    <w:rsid w:val="00961B27"/>
    <w:rsid w:val="009D04C0"/>
    <w:rsid w:val="009E240F"/>
    <w:rsid w:val="00AA7CE3"/>
    <w:rsid w:val="00AE1281"/>
    <w:rsid w:val="00B91FA3"/>
    <w:rsid w:val="00C4535D"/>
    <w:rsid w:val="00C96C06"/>
    <w:rsid w:val="00E31BF6"/>
    <w:rsid w:val="00E81DB1"/>
    <w:rsid w:val="00EB2309"/>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30B5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7">
    <w:name w:val="116EBBD5A99E4E519EE4A5661D82C50E7"/>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8">
    <w:name w:val="116EBBD5A99E4E519EE4A5661D82C50E8"/>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9">
    <w:name w:val="116EBBD5A99E4E519EE4A5661D82C50E9"/>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0">
    <w:name w:val="116EBBD5A99E4E519EE4A5661D82C50E10"/>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1">
    <w:name w:val="116EBBD5A99E4E519EE4A5661D82C50E11"/>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2">
    <w:name w:val="116EBBD5A99E4E519EE4A5661D82C50E12"/>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3">
    <w:name w:val="116EBBD5A99E4E519EE4A5661D82C50E13"/>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4">
    <w:name w:val="116EBBD5A99E4E519EE4A5661D82C50E14"/>
    <w:rsid w:val="00243834"/>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243834"/>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243834"/>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243834"/>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24383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43834"/>
    <w:pPr>
      <w:bidi/>
      <w:spacing w:after="0" w:line="240" w:lineRule="auto"/>
    </w:pPr>
    <w:rPr>
      <w:rFonts w:ascii="Times New Roman" w:eastAsia="Times New Roman" w:hAnsi="Times New Roman" w:cs="David"/>
      <w:noProof/>
      <w:sz w:val="24"/>
      <w:szCs w:val="24"/>
    </w:rPr>
  </w:style>
  <w:style w:type="paragraph" w:customStyle="1" w:styleId="116EBBD5A99E4E519EE4A5661D82C50E15">
    <w:name w:val="116EBBD5A99E4E519EE4A5661D82C50E15"/>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6">
    <w:name w:val="116EBBD5A99E4E519EE4A5661D82C50E16"/>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7">
    <w:name w:val="116EBBD5A99E4E519EE4A5661D82C50E17"/>
    <w:rsid w:val="00EB2309"/>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EB2309"/>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EB2309"/>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EB2309"/>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EB2309"/>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EB2309"/>
    <w:pPr>
      <w:bidi/>
      <w:spacing w:after="0" w:line="240" w:lineRule="auto"/>
    </w:pPr>
    <w:rPr>
      <w:rFonts w:ascii="Times New Roman" w:eastAsia="Times New Roman" w:hAnsi="Times New Roman" w:cs="David"/>
      <w:noProof/>
      <w:sz w:val="24"/>
      <w:szCs w:val="24"/>
    </w:rPr>
  </w:style>
  <w:style w:type="paragraph" w:customStyle="1" w:styleId="116EBBD5A99E4E519EE4A5661D82C50E18">
    <w:name w:val="116EBBD5A99E4E519EE4A5661D82C50E18"/>
    <w:rsid w:val="00AE1281"/>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AE1281"/>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AE1281"/>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AE1281"/>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AE128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E1281"/>
    <w:pPr>
      <w:bidi/>
      <w:spacing w:after="0" w:line="240" w:lineRule="auto"/>
    </w:pPr>
    <w:rPr>
      <w:rFonts w:ascii="Times New Roman" w:eastAsia="Times New Roman" w:hAnsi="Times New Roman" w:cs="David"/>
      <w:noProof/>
      <w:sz w:val="24"/>
      <w:szCs w:val="24"/>
    </w:rPr>
  </w:style>
  <w:style w:type="paragraph" w:customStyle="1" w:styleId="116EBBD5A99E4E519EE4A5661D82C50E19">
    <w:name w:val="116EBBD5A99E4E519EE4A5661D82C50E19"/>
    <w:rsid w:val="009D04C0"/>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9D04C0"/>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9D04C0"/>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9D04C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9D04C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D04C0"/>
    <w:pPr>
      <w:bidi/>
      <w:spacing w:after="0" w:line="240" w:lineRule="auto"/>
    </w:pPr>
    <w:rPr>
      <w:rFonts w:ascii="Times New Roman" w:eastAsia="Times New Roman" w:hAnsi="Times New Roman" w:cs="David"/>
      <w:noProof/>
      <w:sz w:val="24"/>
      <w:szCs w:val="24"/>
    </w:rPr>
  </w:style>
  <w:style w:type="paragraph" w:customStyle="1" w:styleId="116EBBD5A99E4E519EE4A5661D82C50E20">
    <w:name w:val="116EBBD5A99E4E519EE4A5661D82C50E20"/>
    <w:rsid w:val="001E622F"/>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1E622F"/>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1E622F"/>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1E622F"/>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1E622F"/>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1E622F"/>
    <w:pPr>
      <w:bidi/>
      <w:spacing w:after="0" w:line="240" w:lineRule="auto"/>
    </w:pPr>
    <w:rPr>
      <w:rFonts w:ascii="Times New Roman" w:eastAsia="Times New Roman" w:hAnsi="Times New Roman" w:cs="David"/>
      <w:noProof/>
      <w:sz w:val="24"/>
      <w:szCs w:val="24"/>
    </w:rPr>
  </w:style>
  <w:style w:type="paragraph" w:customStyle="1" w:styleId="116EBBD5A99E4E519EE4A5661D82C50E21">
    <w:name w:val="116EBBD5A99E4E519EE4A5661D82C50E21"/>
    <w:rsid w:val="009234CA"/>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9234CA"/>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9234CA"/>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9234CA"/>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9234CA"/>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9234CA"/>
    <w:pPr>
      <w:bidi/>
      <w:spacing w:after="0" w:line="240" w:lineRule="auto"/>
    </w:pPr>
    <w:rPr>
      <w:rFonts w:ascii="Times New Roman" w:eastAsia="Times New Roman" w:hAnsi="Times New Roman" w:cs="David"/>
      <w:noProof/>
      <w:sz w:val="24"/>
      <w:szCs w:val="24"/>
    </w:rPr>
  </w:style>
  <w:style w:type="paragraph" w:customStyle="1" w:styleId="AD812B442A6148AD86AF75D37292B388">
    <w:name w:val="AD812B442A6148AD86AF75D37292B388"/>
    <w:rsid w:val="009234CA"/>
    <w:pPr>
      <w:bidi/>
      <w:spacing w:after="160" w:line="259" w:lineRule="auto"/>
    </w:pPr>
  </w:style>
  <w:style w:type="paragraph" w:customStyle="1" w:styleId="E516A655D6BA4402B6419633AB3A57D0">
    <w:name w:val="E516A655D6BA4402B6419633AB3A57D0"/>
    <w:rsid w:val="009234CA"/>
    <w:pPr>
      <w:bidi/>
      <w:spacing w:after="160" w:line="259" w:lineRule="auto"/>
    </w:pPr>
  </w:style>
  <w:style w:type="paragraph" w:customStyle="1" w:styleId="CFC05397738F4E5A80E642501E3521EE">
    <w:name w:val="CFC05397738F4E5A80E642501E3521EE"/>
    <w:rsid w:val="009234CA"/>
    <w:pPr>
      <w:bidi/>
      <w:spacing w:after="160" w:line="259" w:lineRule="auto"/>
    </w:pPr>
  </w:style>
  <w:style w:type="paragraph" w:customStyle="1" w:styleId="90B0F759156647ACAD295D20FC97F03F">
    <w:name w:val="90B0F759156647ACAD295D20FC97F03F"/>
    <w:rsid w:val="009234CA"/>
    <w:pPr>
      <w:bidi/>
      <w:spacing w:after="160" w:line="259" w:lineRule="auto"/>
    </w:pPr>
  </w:style>
  <w:style w:type="paragraph" w:customStyle="1" w:styleId="A32784E0CF004EEDBF07D7430B41A77E">
    <w:name w:val="A32784E0CF004EEDBF07D7430B41A77E"/>
    <w:rsid w:val="009234CA"/>
    <w:pPr>
      <w:bidi/>
      <w:spacing w:after="160" w:line="259" w:lineRule="auto"/>
    </w:pPr>
  </w:style>
  <w:style w:type="paragraph" w:customStyle="1" w:styleId="2F0C8789261B416098B21975B972BEDE">
    <w:name w:val="2F0C8789261B416098B21975B972BEDE"/>
    <w:rsid w:val="009234CA"/>
    <w:pPr>
      <w:bidi/>
      <w:spacing w:after="160" w:line="259" w:lineRule="auto"/>
    </w:pPr>
  </w:style>
  <w:style w:type="paragraph" w:customStyle="1" w:styleId="E516A655D6BA4402B6419633AB3A57D01">
    <w:name w:val="E516A655D6BA4402B6419633AB3A57D01"/>
    <w:rsid w:val="00C4535D"/>
    <w:pPr>
      <w:bidi/>
      <w:spacing w:after="0" w:line="240" w:lineRule="auto"/>
    </w:pPr>
    <w:rPr>
      <w:rFonts w:ascii="Times New Roman" w:eastAsia="Times New Roman" w:hAnsi="Times New Roman" w:cs="David"/>
      <w:noProof/>
      <w:sz w:val="24"/>
      <w:szCs w:val="24"/>
    </w:rPr>
  </w:style>
  <w:style w:type="paragraph" w:customStyle="1" w:styleId="CFC05397738F4E5A80E642501E3521EE1">
    <w:name w:val="CFC05397738F4E5A80E642501E3521EE1"/>
    <w:rsid w:val="00C4535D"/>
    <w:pPr>
      <w:bidi/>
      <w:spacing w:after="0" w:line="240" w:lineRule="auto"/>
    </w:pPr>
    <w:rPr>
      <w:rFonts w:ascii="Times New Roman" w:eastAsia="Times New Roman" w:hAnsi="Times New Roman" w:cs="David"/>
      <w:noProof/>
      <w:sz w:val="24"/>
      <w:szCs w:val="24"/>
    </w:rPr>
  </w:style>
  <w:style w:type="paragraph" w:customStyle="1" w:styleId="90B0F759156647ACAD295D20FC97F03F1">
    <w:name w:val="90B0F759156647ACAD295D20FC97F03F1"/>
    <w:rsid w:val="00C4535D"/>
    <w:pPr>
      <w:bidi/>
      <w:spacing w:after="0" w:line="240" w:lineRule="auto"/>
    </w:pPr>
    <w:rPr>
      <w:rFonts w:ascii="Times New Roman" w:eastAsia="Times New Roman" w:hAnsi="Times New Roman" w:cs="David"/>
      <w:noProof/>
      <w:sz w:val="24"/>
      <w:szCs w:val="24"/>
    </w:rPr>
  </w:style>
  <w:style w:type="paragraph" w:customStyle="1" w:styleId="A32784E0CF004EEDBF07D7430B41A77E1">
    <w:name w:val="A32784E0CF004EEDBF07D7430B41A77E1"/>
    <w:rsid w:val="00C4535D"/>
    <w:pPr>
      <w:bidi/>
      <w:spacing w:after="0" w:line="240" w:lineRule="auto"/>
    </w:pPr>
    <w:rPr>
      <w:rFonts w:ascii="Times New Roman" w:eastAsia="Times New Roman" w:hAnsi="Times New Roman" w:cs="David"/>
      <w:noProof/>
      <w:sz w:val="24"/>
      <w:szCs w:val="24"/>
    </w:rPr>
  </w:style>
  <w:style w:type="paragraph" w:customStyle="1" w:styleId="2F0C8789261B416098B21975B972BEDE1">
    <w:name w:val="2F0C8789261B416098B21975B972BEDE1"/>
    <w:rsid w:val="00C4535D"/>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C4535D"/>
    <w:pPr>
      <w:bidi/>
      <w:spacing w:after="0" w:line="240" w:lineRule="auto"/>
    </w:pPr>
    <w:rPr>
      <w:rFonts w:ascii="Times New Roman" w:eastAsia="Times New Roman" w:hAnsi="Times New Roman" w:cs="David"/>
      <w:noProof/>
      <w:sz w:val="24"/>
      <w:szCs w:val="24"/>
    </w:rPr>
  </w:style>
  <w:style w:type="paragraph" w:customStyle="1" w:styleId="E516A655D6BA4402B6419633AB3A57D02">
    <w:name w:val="E516A655D6BA4402B6419633AB3A57D02"/>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2">
    <w:name w:val="CFC05397738F4E5A80E642501E3521EE2"/>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2">
    <w:name w:val="90B0F759156647ACAD295D20FC97F03F2"/>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2">
    <w:name w:val="A32784E0CF004EEDBF07D7430B41A77E2"/>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2">
    <w:name w:val="2F0C8789261B416098B21975B972BEDE2"/>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010976"/>
    <w:pPr>
      <w:bidi/>
      <w:spacing w:after="0" w:line="240" w:lineRule="auto"/>
    </w:pPr>
    <w:rPr>
      <w:rFonts w:ascii="Times New Roman" w:eastAsia="Times New Roman" w:hAnsi="Times New Roman" w:cs="David"/>
      <w:noProof/>
      <w:sz w:val="24"/>
      <w:szCs w:val="24"/>
    </w:rPr>
  </w:style>
  <w:style w:type="paragraph" w:customStyle="1" w:styleId="E516A655D6BA4402B6419633AB3A57D03">
    <w:name w:val="E516A655D6BA4402B6419633AB3A57D03"/>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3">
    <w:name w:val="CFC05397738F4E5A80E642501E3521EE3"/>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3">
    <w:name w:val="90B0F759156647ACAD295D20FC97F03F3"/>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3">
    <w:name w:val="A32784E0CF004EEDBF07D7430B41A77E3"/>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3">
    <w:name w:val="2F0C8789261B416098B21975B972BEDE3"/>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010976"/>
    <w:pPr>
      <w:bidi/>
      <w:spacing w:after="0" w:line="240" w:lineRule="auto"/>
    </w:pPr>
    <w:rPr>
      <w:rFonts w:ascii="Times New Roman" w:eastAsia="Times New Roman" w:hAnsi="Times New Roman" w:cs="David"/>
      <w:noProof/>
      <w:sz w:val="24"/>
      <w:szCs w:val="24"/>
    </w:rPr>
  </w:style>
  <w:style w:type="paragraph" w:customStyle="1" w:styleId="6E9B64DE82404F9B827427D9CBC581D6">
    <w:name w:val="6E9B64DE82404F9B827427D9CBC581D6"/>
    <w:rsid w:val="005F1C8D"/>
    <w:pPr>
      <w:bidi/>
      <w:spacing w:after="160" w:line="259" w:lineRule="auto"/>
    </w:pPr>
  </w:style>
  <w:style w:type="paragraph" w:customStyle="1" w:styleId="CEBF8CAB19D1432190577F1B232F29DC">
    <w:name w:val="CEBF8CAB19D1432190577F1B232F29DC"/>
    <w:rsid w:val="005F1C8D"/>
    <w:pPr>
      <w:bidi/>
      <w:spacing w:after="160" w:line="259" w:lineRule="auto"/>
    </w:pPr>
  </w:style>
  <w:style w:type="paragraph" w:customStyle="1" w:styleId="486476043DCC42DE88A7E90AAA0A5F6E">
    <w:name w:val="486476043DCC42DE88A7E90AAA0A5F6E"/>
    <w:rsid w:val="005F1C8D"/>
    <w:pPr>
      <w:bidi/>
      <w:spacing w:after="160" w:line="259" w:lineRule="auto"/>
    </w:pPr>
  </w:style>
  <w:style w:type="paragraph" w:customStyle="1" w:styleId="6C5A84F1268D48BCB763E3FE0B847160">
    <w:name w:val="6C5A84F1268D48BCB763E3FE0B847160"/>
    <w:rsid w:val="005F1C8D"/>
    <w:pPr>
      <w:bidi/>
      <w:spacing w:after="160" w:line="259" w:lineRule="auto"/>
    </w:pPr>
  </w:style>
  <w:style w:type="paragraph" w:customStyle="1" w:styleId="CC98E272BE60499A9573555F2D3FBAF5">
    <w:name w:val="CC98E272BE60499A9573555F2D3FBAF5"/>
    <w:rsid w:val="005F1C8D"/>
    <w:pPr>
      <w:bidi/>
      <w:spacing w:after="160" w:line="259" w:lineRule="auto"/>
    </w:pPr>
  </w:style>
  <w:style w:type="paragraph" w:customStyle="1" w:styleId="F06F93A59E9F4240AEBCC820438BAFCF">
    <w:name w:val="F06F93A59E9F4240AEBCC820438BAFCF"/>
    <w:rsid w:val="005F1C8D"/>
    <w:pPr>
      <w:bidi/>
      <w:spacing w:after="160" w:line="259" w:lineRule="auto"/>
    </w:pPr>
  </w:style>
  <w:style w:type="paragraph" w:customStyle="1" w:styleId="A90AC82EC8B94BD7865F956EF503BBAD">
    <w:name w:val="A90AC82EC8B94BD7865F956EF503BBAD"/>
    <w:rsid w:val="005F1C8D"/>
    <w:pPr>
      <w:bidi/>
      <w:spacing w:after="160" w:line="259" w:lineRule="auto"/>
    </w:pPr>
  </w:style>
  <w:style w:type="paragraph" w:customStyle="1" w:styleId="CA411FF768504DE698B39B6C6B68DBCA">
    <w:name w:val="CA411FF768504DE698B39B6C6B68DBCA"/>
    <w:rsid w:val="005F1C8D"/>
    <w:pPr>
      <w:bidi/>
      <w:spacing w:after="160" w:line="259" w:lineRule="auto"/>
    </w:pPr>
  </w:style>
  <w:style w:type="paragraph" w:customStyle="1" w:styleId="14CE73BE419B448887D1F7C12CD5C3DE">
    <w:name w:val="14CE73BE419B448887D1F7C12CD5C3DE"/>
    <w:rsid w:val="005F1C8D"/>
    <w:pPr>
      <w:bidi/>
      <w:spacing w:after="160" w:line="259" w:lineRule="auto"/>
    </w:pPr>
  </w:style>
  <w:style w:type="paragraph" w:customStyle="1" w:styleId="27898690DA6B4C90AA8374F7637925A9">
    <w:name w:val="27898690DA6B4C90AA8374F7637925A9"/>
    <w:rsid w:val="005F1C8D"/>
    <w:pPr>
      <w:bidi/>
      <w:spacing w:after="160" w:line="259" w:lineRule="auto"/>
    </w:pPr>
  </w:style>
  <w:style w:type="paragraph" w:customStyle="1" w:styleId="C62771E0E4CF434682A071CB4FB6C3FA">
    <w:name w:val="C62771E0E4CF434682A071CB4FB6C3FA"/>
    <w:rsid w:val="005F1C8D"/>
    <w:pPr>
      <w:bidi/>
      <w:spacing w:after="160" w:line="259" w:lineRule="auto"/>
    </w:pPr>
  </w:style>
  <w:style w:type="paragraph" w:customStyle="1" w:styleId="4975FDB7C9824906A8EDDDC584D8F333">
    <w:name w:val="4975FDB7C9824906A8EDDDC584D8F333"/>
    <w:rsid w:val="005F1C8D"/>
    <w:pPr>
      <w:bidi/>
      <w:spacing w:after="160" w:line="259" w:lineRule="auto"/>
    </w:pPr>
  </w:style>
  <w:style w:type="paragraph" w:customStyle="1" w:styleId="DB11F48261404C87815507950762D31B">
    <w:name w:val="DB11F48261404C87815507950762D31B"/>
    <w:rsid w:val="005F1C8D"/>
    <w:pPr>
      <w:bidi/>
      <w:spacing w:after="160" w:line="259" w:lineRule="auto"/>
    </w:pPr>
  </w:style>
  <w:style w:type="paragraph" w:customStyle="1" w:styleId="0775C2ABC8734942821E9580B7CD52AB">
    <w:name w:val="0775C2ABC8734942821E9580B7CD52AB"/>
    <w:rsid w:val="005F1C8D"/>
    <w:pPr>
      <w:bidi/>
      <w:spacing w:after="160" w:line="259" w:lineRule="auto"/>
    </w:pPr>
  </w:style>
  <w:style w:type="paragraph" w:customStyle="1" w:styleId="AC934E0EF817441CB631F508445A1C72">
    <w:name w:val="AC934E0EF817441CB631F508445A1C72"/>
    <w:rsid w:val="005F1C8D"/>
    <w:pPr>
      <w:bidi/>
      <w:spacing w:after="160" w:line="259" w:lineRule="auto"/>
    </w:pPr>
  </w:style>
  <w:style w:type="paragraph" w:customStyle="1" w:styleId="57718C5BA61841D794B21F88803E1E63">
    <w:name w:val="57718C5BA61841D794B21F88803E1E63"/>
    <w:rsid w:val="005F1C8D"/>
    <w:pPr>
      <w:bidi/>
      <w:spacing w:after="160" w:line="259" w:lineRule="auto"/>
    </w:pPr>
  </w:style>
  <w:style w:type="paragraph" w:customStyle="1" w:styleId="3DCE8B5BEDA444F1ABDBF28E2B60C1F2">
    <w:name w:val="3DCE8B5BEDA444F1ABDBF28E2B60C1F2"/>
    <w:rsid w:val="005F1C8D"/>
    <w:pPr>
      <w:bidi/>
      <w:spacing w:after="160" w:line="259" w:lineRule="auto"/>
    </w:pPr>
  </w:style>
  <w:style w:type="paragraph" w:customStyle="1" w:styleId="3063793C11CD45E38AE9612680E7E24C">
    <w:name w:val="3063793C11CD45E38AE9612680E7E24C"/>
    <w:rsid w:val="005F1C8D"/>
    <w:pPr>
      <w:bidi/>
      <w:spacing w:after="160" w:line="259" w:lineRule="auto"/>
    </w:pPr>
  </w:style>
  <w:style w:type="paragraph" w:customStyle="1" w:styleId="0CE3232FC0A7453B91552AD24D6356EC">
    <w:name w:val="0CE3232FC0A7453B91552AD24D6356EC"/>
    <w:rsid w:val="005F1C8D"/>
    <w:pPr>
      <w:bidi/>
      <w:spacing w:after="160" w:line="259" w:lineRule="auto"/>
    </w:pPr>
  </w:style>
  <w:style w:type="paragraph" w:customStyle="1" w:styleId="0746682D744E43C9AA67B3EF2EC9F747">
    <w:name w:val="0746682D744E43C9AA67B3EF2EC9F747"/>
    <w:rsid w:val="005F1C8D"/>
    <w:pPr>
      <w:bidi/>
      <w:spacing w:after="160" w:line="259" w:lineRule="auto"/>
    </w:pPr>
  </w:style>
  <w:style w:type="paragraph" w:customStyle="1" w:styleId="266B6031A6DF49368D1A39C11D099690">
    <w:name w:val="266B6031A6DF49368D1A39C11D099690"/>
    <w:rsid w:val="005F1C8D"/>
    <w:pPr>
      <w:bidi/>
      <w:spacing w:after="160" w:line="259" w:lineRule="auto"/>
    </w:pPr>
  </w:style>
  <w:style w:type="paragraph" w:customStyle="1" w:styleId="9606C6A3114E4A80B8FCC2B7D49AD3DE">
    <w:name w:val="9606C6A3114E4A80B8FCC2B7D49AD3DE"/>
    <w:rsid w:val="005F1C8D"/>
    <w:pPr>
      <w:bidi/>
      <w:spacing w:after="160" w:line="259" w:lineRule="auto"/>
    </w:pPr>
  </w:style>
  <w:style w:type="paragraph" w:customStyle="1" w:styleId="EEC23A8385174C679D11DAA521780AFF">
    <w:name w:val="EEC23A8385174C679D11DAA521780AFF"/>
    <w:rsid w:val="005F1C8D"/>
    <w:pPr>
      <w:bidi/>
      <w:spacing w:after="160" w:line="259" w:lineRule="auto"/>
    </w:pPr>
  </w:style>
  <w:style w:type="paragraph" w:customStyle="1" w:styleId="2F7511B259E4414885D126CE0792B16E">
    <w:name w:val="2F7511B259E4414885D126CE0792B16E"/>
    <w:rsid w:val="005F1C8D"/>
    <w:pPr>
      <w:bidi/>
      <w:spacing w:after="160" w:line="259" w:lineRule="auto"/>
    </w:pPr>
  </w:style>
  <w:style w:type="paragraph" w:customStyle="1" w:styleId="E51E1DFD654740D484F70EDD1EA4FA2D">
    <w:name w:val="E51E1DFD654740D484F70EDD1EA4FA2D"/>
    <w:rsid w:val="005F1C8D"/>
    <w:pPr>
      <w:bidi/>
      <w:spacing w:after="160" w:line="259" w:lineRule="auto"/>
    </w:pPr>
  </w:style>
  <w:style w:type="paragraph" w:customStyle="1" w:styleId="8E48858722B44348B7754217E380155A">
    <w:name w:val="8E48858722B44348B7754217E380155A"/>
    <w:rsid w:val="005F1C8D"/>
    <w:pPr>
      <w:bidi/>
      <w:spacing w:after="160" w:line="259" w:lineRule="auto"/>
    </w:pPr>
  </w:style>
  <w:style w:type="paragraph" w:customStyle="1" w:styleId="BA71EA24FD0B4C98BBA8E6142560601B">
    <w:name w:val="BA71EA24FD0B4C98BBA8E6142560601B"/>
    <w:rsid w:val="005F1C8D"/>
    <w:pPr>
      <w:bidi/>
      <w:spacing w:after="160" w:line="259" w:lineRule="auto"/>
    </w:pPr>
  </w:style>
  <w:style w:type="paragraph" w:customStyle="1" w:styleId="7A7084BED64A463FA41F4F5E0FC692C8">
    <w:name w:val="7A7084BED64A463FA41F4F5E0FC692C8"/>
    <w:rsid w:val="005F1C8D"/>
    <w:pPr>
      <w:bidi/>
      <w:spacing w:after="160" w:line="259" w:lineRule="auto"/>
    </w:pPr>
  </w:style>
  <w:style w:type="paragraph" w:customStyle="1" w:styleId="468C623C90F2404FB0842275BB935BA3">
    <w:name w:val="468C623C90F2404FB0842275BB935BA3"/>
    <w:rsid w:val="005F1C8D"/>
    <w:pPr>
      <w:bidi/>
      <w:spacing w:after="160" w:line="259" w:lineRule="auto"/>
    </w:pPr>
  </w:style>
  <w:style w:type="paragraph" w:customStyle="1" w:styleId="D5F68AAFB16C4695ACB5E782F0E5EC2B">
    <w:name w:val="D5F68AAFB16C4695ACB5E782F0E5EC2B"/>
    <w:rsid w:val="005F1C8D"/>
    <w:pPr>
      <w:bidi/>
      <w:spacing w:after="160" w:line="259" w:lineRule="auto"/>
    </w:pPr>
  </w:style>
  <w:style w:type="paragraph" w:customStyle="1" w:styleId="C4BA336785714765B3F6D92DFA64251E">
    <w:name w:val="C4BA336785714765B3F6D92DFA64251E"/>
    <w:rsid w:val="005F1C8D"/>
    <w:pPr>
      <w:bidi/>
      <w:spacing w:after="160" w:line="259" w:lineRule="auto"/>
    </w:pPr>
  </w:style>
  <w:style w:type="paragraph" w:customStyle="1" w:styleId="0707E533FBFF4CEC8C847BAE588E8013">
    <w:name w:val="0707E533FBFF4CEC8C847BAE588E8013"/>
    <w:rsid w:val="005F1C8D"/>
    <w:pPr>
      <w:bidi/>
      <w:spacing w:after="160" w:line="259" w:lineRule="auto"/>
    </w:pPr>
  </w:style>
  <w:style w:type="paragraph" w:customStyle="1" w:styleId="E7107AEA636A46B09EF0E82E73BAC570">
    <w:name w:val="E7107AEA636A46B09EF0E82E73BAC570"/>
    <w:rsid w:val="005F1C8D"/>
    <w:pPr>
      <w:bidi/>
      <w:spacing w:after="160" w:line="259" w:lineRule="auto"/>
    </w:pPr>
  </w:style>
  <w:style w:type="paragraph" w:customStyle="1" w:styleId="0D104245A24547CFB3F2C5EF569F3110">
    <w:name w:val="0D104245A24547CFB3F2C5EF569F3110"/>
    <w:rsid w:val="005F1C8D"/>
    <w:pPr>
      <w:bidi/>
      <w:spacing w:after="160" w:line="259" w:lineRule="auto"/>
    </w:pPr>
  </w:style>
  <w:style w:type="paragraph" w:customStyle="1" w:styleId="34AFA2AA815C4606B29D8328193A9FAF">
    <w:name w:val="34AFA2AA815C4606B29D8328193A9FAF"/>
    <w:rsid w:val="005F1C8D"/>
    <w:pPr>
      <w:bidi/>
      <w:spacing w:after="160" w:line="259" w:lineRule="auto"/>
    </w:pPr>
  </w:style>
  <w:style w:type="paragraph" w:customStyle="1" w:styleId="1D7E9C58700943E698ACAD7A313FE530">
    <w:name w:val="1D7E9C58700943E698ACAD7A313FE530"/>
    <w:rsid w:val="005F1C8D"/>
    <w:pPr>
      <w:bidi/>
      <w:spacing w:after="160" w:line="259" w:lineRule="auto"/>
    </w:pPr>
  </w:style>
  <w:style w:type="paragraph" w:customStyle="1" w:styleId="7251215E5F6F4C56AB5BF84FF59EDEC4">
    <w:name w:val="7251215E5F6F4C56AB5BF84FF59EDEC4"/>
    <w:rsid w:val="005F1C8D"/>
    <w:pPr>
      <w:bidi/>
      <w:spacing w:after="160" w:line="259" w:lineRule="auto"/>
    </w:pPr>
  </w:style>
  <w:style w:type="paragraph" w:customStyle="1" w:styleId="E8A2AD312CFC4F0B90437C6C22661183">
    <w:name w:val="E8A2AD312CFC4F0B90437C6C22661183"/>
    <w:rsid w:val="005F1C8D"/>
    <w:pPr>
      <w:bidi/>
      <w:spacing w:after="160" w:line="259" w:lineRule="auto"/>
    </w:pPr>
  </w:style>
  <w:style w:type="paragraph" w:customStyle="1" w:styleId="047B9D7C22A446E3961C92C7453A032E">
    <w:name w:val="047B9D7C22A446E3961C92C7453A032E"/>
    <w:rsid w:val="005F1C8D"/>
    <w:pPr>
      <w:bidi/>
      <w:spacing w:after="160" w:line="259" w:lineRule="auto"/>
    </w:pPr>
  </w:style>
  <w:style w:type="paragraph" w:customStyle="1" w:styleId="E5AB823215EF42438B480D8ABFE9AEA1">
    <w:name w:val="E5AB823215EF42438B480D8ABFE9AEA1"/>
    <w:rsid w:val="005F1C8D"/>
    <w:pPr>
      <w:bidi/>
      <w:spacing w:after="160" w:line="259" w:lineRule="auto"/>
    </w:pPr>
  </w:style>
  <w:style w:type="paragraph" w:customStyle="1" w:styleId="E0402C61FEF8403A9E2A306D263F1547">
    <w:name w:val="E0402C61FEF8403A9E2A306D263F1547"/>
    <w:rsid w:val="005F1C8D"/>
    <w:pPr>
      <w:bidi/>
      <w:spacing w:after="160" w:line="259" w:lineRule="auto"/>
    </w:pPr>
  </w:style>
  <w:style w:type="paragraph" w:customStyle="1" w:styleId="965702558FC24801A9B310052FBDF624">
    <w:name w:val="965702558FC24801A9B310052FBDF624"/>
    <w:rsid w:val="005F1C8D"/>
    <w:pPr>
      <w:bidi/>
      <w:spacing w:after="160" w:line="259" w:lineRule="auto"/>
    </w:pPr>
  </w:style>
  <w:style w:type="paragraph" w:customStyle="1" w:styleId="A31CB7A2DB394CEAB6726F70B23689EA">
    <w:name w:val="A31CB7A2DB394CEAB6726F70B23689EA"/>
    <w:rsid w:val="005F1C8D"/>
    <w:pPr>
      <w:bidi/>
      <w:spacing w:after="160" w:line="259" w:lineRule="auto"/>
    </w:pPr>
  </w:style>
  <w:style w:type="paragraph" w:customStyle="1" w:styleId="C0956EC9ECC14FB88B44ABFE3FB9987D">
    <w:name w:val="C0956EC9ECC14FB88B44ABFE3FB9987D"/>
    <w:rsid w:val="005F1C8D"/>
    <w:pPr>
      <w:bidi/>
      <w:spacing w:after="160" w:line="259" w:lineRule="auto"/>
    </w:pPr>
  </w:style>
  <w:style w:type="paragraph" w:customStyle="1" w:styleId="5C75CD899DBA40E5ADA9E84C158720EE">
    <w:name w:val="5C75CD899DBA40E5ADA9E84C158720EE"/>
    <w:rsid w:val="005F1C8D"/>
    <w:pPr>
      <w:bidi/>
      <w:spacing w:after="160" w:line="259" w:lineRule="auto"/>
    </w:pPr>
  </w:style>
  <w:style w:type="paragraph" w:customStyle="1" w:styleId="339160BEB6814720AF40E4FBE094DF4E">
    <w:name w:val="339160BEB6814720AF40E4FBE094DF4E"/>
    <w:rsid w:val="005F1C8D"/>
    <w:pPr>
      <w:bidi/>
      <w:spacing w:after="160" w:line="259" w:lineRule="auto"/>
    </w:pPr>
  </w:style>
  <w:style w:type="paragraph" w:customStyle="1" w:styleId="7CDE174BBE6B474BB7C0E3EC7A1DB8EC">
    <w:name w:val="7CDE174BBE6B474BB7C0E3EC7A1DB8EC"/>
    <w:rsid w:val="005F1C8D"/>
    <w:pPr>
      <w:bidi/>
      <w:spacing w:after="160" w:line="259" w:lineRule="auto"/>
    </w:pPr>
  </w:style>
  <w:style w:type="paragraph" w:customStyle="1" w:styleId="2610D7B825F6491EA68CC7B0FF656C5E">
    <w:name w:val="2610D7B825F6491EA68CC7B0FF656C5E"/>
    <w:rsid w:val="005F1C8D"/>
    <w:pPr>
      <w:bidi/>
      <w:spacing w:after="160" w:line="259" w:lineRule="auto"/>
    </w:pPr>
  </w:style>
  <w:style w:type="paragraph" w:customStyle="1" w:styleId="048968D56E824276B40D45C9E497E7CB">
    <w:name w:val="048968D56E824276B40D45C9E497E7CB"/>
    <w:rsid w:val="005F1C8D"/>
    <w:pPr>
      <w:bidi/>
      <w:spacing w:after="160" w:line="259" w:lineRule="auto"/>
    </w:pPr>
  </w:style>
  <w:style w:type="paragraph" w:customStyle="1" w:styleId="71B30CB7E85E4ABF9CD3B46307F9A352">
    <w:name w:val="71B30CB7E85E4ABF9CD3B46307F9A352"/>
    <w:rsid w:val="005F1C8D"/>
    <w:pPr>
      <w:bidi/>
      <w:spacing w:after="160" w:line="259" w:lineRule="auto"/>
    </w:pPr>
  </w:style>
  <w:style w:type="paragraph" w:customStyle="1" w:styleId="6E9B64DE82404F9B827427D9CBC581D61">
    <w:name w:val="6E9B64DE82404F9B827427D9CBC581D61"/>
    <w:rsid w:val="001437D3"/>
    <w:pPr>
      <w:bidi/>
      <w:spacing w:after="0" w:line="240" w:lineRule="auto"/>
    </w:pPr>
    <w:rPr>
      <w:rFonts w:ascii="Times New Roman" w:eastAsia="Times New Roman" w:hAnsi="Times New Roman" w:cs="David"/>
      <w:noProof/>
      <w:sz w:val="24"/>
      <w:szCs w:val="24"/>
    </w:rPr>
  </w:style>
  <w:style w:type="paragraph" w:customStyle="1" w:styleId="4975FDB7C9824906A8EDDDC584D8F3331">
    <w:name w:val="4975FDB7C9824906A8EDDDC584D8F3331"/>
    <w:rsid w:val="001437D3"/>
    <w:pPr>
      <w:bidi/>
      <w:spacing w:after="0" w:line="240" w:lineRule="auto"/>
    </w:pPr>
    <w:rPr>
      <w:rFonts w:ascii="Times New Roman" w:eastAsia="Times New Roman" w:hAnsi="Times New Roman" w:cs="David"/>
      <w:noProof/>
      <w:sz w:val="24"/>
      <w:szCs w:val="24"/>
    </w:rPr>
  </w:style>
  <w:style w:type="paragraph" w:customStyle="1" w:styleId="A31CB7A2DB394CEAB6726F70B23689EA1">
    <w:name w:val="A31CB7A2DB394CEAB6726F70B23689EA1"/>
    <w:rsid w:val="001437D3"/>
    <w:pPr>
      <w:bidi/>
      <w:spacing w:after="0" w:line="240" w:lineRule="auto"/>
    </w:pPr>
    <w:rPr>
      <w:rFonts w:ascii="Times New Roman" w:eastAsia="Times New Roman" w:hAnsi="Times New Roman" w:cs="David"/>
      <w:noProof/>
      <w:sz w:val="24"/>
      <w:szCs w:val="24"/>
    </w:rPr>
  </w:style>
  <w:style w:type="paragraph" w:customStyle="1" w:styleId="5C75CD899DBA40E5ADA9E84C158720EE1">
    <w:name w:val="5C75CD899DBA40E5ADA9E84C158720EE1"/>
    <w:rsid w:val="001437D3"/>
    <w:pPr>
      <w:bidi/>
      <w:spacing w:after="0" w:line="240" w:lineRule="auto"/>
    </w:pPr>
    <w:rPr>
      <w:rFonts w:ascii="Times New Roman" w:eastAsia="Times New Roman" w:hAnsi="Times New Roman" w:cs="David"/>
      <w:noProof/>
      <w:sz w:val="24"/>
      <w:szCs w:val="24"/>
    </w:rPr>
  </w:style>
  <w:style w:type="paragraph" w:customStyle="1" w:styleId="7CDE174BBE6B474BB7C0E3EC7A1DB8EC1">
    <w:name w:val="7CDE174BBE6B474BB7C0E3EC7A1DB8EC1"/>
    <w:rsid w:val="001437D3"/>
    <w:pPr>
      <w:bidi/>
      <w:spacing w:after="0" w:line="240" w:lineRule="auto"/>
    </w:pPr>
    <w:rPr>
      <w:rFonts w:ascii="Times New Roman" w:eastAsia="Times New Roman" w:hAnsi="Times New Roman" w:cs="David"/>
      <w:noProof/>
      <w:sz w:val="24"/>
      <w:szCs w:val="24"/>
    </w:rPr>
  </w:style>
  <w:style w:type="paragraph" w:customStyle="1" w:styleId="2610D7B825F6491EA68CC7B0FF656C5E1">
    <w:name w:val="2610D7B825F6491EA68CC7B0FF656C5E1"/>
    <w:rsid w:val="001437D3"/>
    <w:pPr>
      <w:bidi/>
      <w:spacing w:after="0" w:line="240" w:lineRule="auto"/>
    </w:pPr>
    <w:rPr>
      <w:rFonts w:ascii="Times New Roman" w:eastAsia="Times New Roman" w:hAnsi="Times New Roman" w:cs="David"/>
      <w:noProof/>
      <w:sz w:val="24"/>
      <w:szCs w:val="24"/>
    </w:rPr>
  </w:style>
  <w:style w:type="paragraph" w:customStyle="1" w:styleId="048968D56E824276B40D45C9E497E7CB1">
    <w:name w:val="048968D56E824276B40D45C9E497E7CB1"/>
    <w:rsid w:val="001437D3"/>
    <w:pPr>
      <w:bidi/>
      <w:spacing w:after="0" w:line="240" w:lineRule="auto"/>
    </w:pPr>
    <w:rPr>
      <w:rFonts w:ascii="Times New Roman" w:eastAsia="Times New Roman" w:hAnsi="Times New Roman" w:cs="David"/>
      <w:noProof/>
      <w:sz w:val="24"/>
      <w:szCs w:val="24"/>
    </w:rPr>
  </w:style>
  <w:style w:type="paragraph" w:customStyle="1" w:styleId="71B30CB7E85E4ABF9CD3B46307F9A3521">
    <w:name w:val="71B30CB7E85E4ABF9CD3B46307F9A3521"/>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730B5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טל קדש</FullName>
        <FirstName>טל</FirstName>
        <LastName>קדש</LastName>
        <PartyPropertyName/>
        <AuthenticationTypeAndNumber>מ.ר. 37431</AuthenticationTypeAndNumber>
        <RepresentatedOrRepresentativesNames>ארז אלון,  מיסטרל ציוד למסעדות בע"מ</RepresentatedOrRepresentativesNames>
        <RepresentatedOrRepresentativesCount>2</RepresentatedOrRepresentativesCount>
        <InvitedBy/>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yID>259718943</CasePartyID>
        <PartyTypeID>2</PartyTypeID>
        <ActivityStatusID>1</ActivityStatusID>
        <PartyAliasID>20</PartyAliasID>
        <PartyAliasName>בא כוח תובעים</PartyAliasName>
        <OrdinalNumber>1</OrdinalNumber>
        <LegalEntityID>408355</LegalEntityID>
        <CaseLegalEntityID>125657643</CaseLegalEntityID>
        <AuthenticationTypeID>4</AuthenticationTypeID>
        <AuthenticationTypeName>מ.ר.</AuthenticationTypeName>
        <LegalEntityNumber>37431</LegalEntityNumber>
        <IsMainPartyType>true</IsMainPartyType>
        <CaseDisplayIdentifier>49395-08-23</CaseDisplayIdentifier>
        <CaseTypeID>1</CaseTypeID>
        <CaseTypeName>תיק אזרחי בסדר דין רגיל (ת"א)</CaseTypeName>
        <CaseName>מיסטרל ציוד למסעדות בע"מ ואח' נ' עיריית תל אביב</CaseName>
        <FullAddress>ז'בוטינסקי 7 רמת גן מגדל משה אביב קומה 51</FullAddress>
        <EmailAddress>tal@kadesh-law.co.il</EmailAddress>
        <MotionID>0</MotionID>
        <CasePleaID>0</CasePleaID>
        <FatherName xml:space="preserve">        </FatherName>
        <LinkedCaseID>0</LinkedCaseID>
        <PartyID>1</PartyID>
        <CasePartyCategoryID>2</CasePartyCategoryID>
        <LegalEntityAddressID>87294423</LegalEntityAddressID>
        <LegalEntityEmailAddressID>67934114</LegalEntityEmailAddressID>
        <PleaTypeID>4</PleaTypeID>
        <LawyerOfficeName>משרד עו"ד: טל קדש</LawyerOfficeName>
        <LawyerOfficeID>448999</LawyerOfficeID>
        <GroupPartyAlias/>
        <IsConverted>false</IsConverted>
        <LegalEntityNameID>29339</LegalEntityNameID>
        <RepresentatedNamesOfAssistant/>
        <LegalEntityTypeID>4</LegalEntityTypeID>
        <IsVerdictExists>false</IsVerdictExists>
        <IsAsirAzir>false</IsAsirAzir>
        <IsPublicationProhibited>false</IsPublicationProhibited>
        <PublicationProhibitedFullName>טל קדש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מיסטרל ציוד למסעדות בע"מ</FullName>
        <FirstName/>
        <LastName>מיסטרל ציוד למסעדות בע"מ</LastName>
        <PartyPropertyName/>
        <AuthenticationTypeAndNumber>חברות </AuthenticationTypeAndNumber>
        <RepresentatedOrRepresentativesNames>טל קדש</RepresentatedOrRepresentativesNames>
        <RepresentatedOrRepresentativesCount>1</RepresentatedOrRepresentativesCount>
        <InvitedBy/>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yID>259718942</CasePartyID>
        <PartyTypeID>1</PartyTypeID>
        <ActivityStatusID>1</ActivityStatusID>
        <PartyAliasID>1</PartyAliasID>
        <PartyAliasName>תובע</PartyAliasName>
        <OrdinalNumber>1</OrdinalNumber>
        <LegalEntityID>81412725</LegalEntityID>
        <CaseLegalEntityID>125657642</CaseLegalEntityID>
        <AuthenticationTypeID>3</AuthenticationTypeID>
        <AuthenticationTypeName>חברות</AuthenticationTypeName>
        <IsMainPartyType>true</IsMainPartyType>
        <CaseDisplayIdentifier>49395-08-23</CaseDisplayIdentifier>
        <CaseTypeID>1</CaseTypeID>
        <CaseTypeName>תיק אזרחי בסדר דין רגיל (ת"א)</CaseTypeName>
        <CaseName>מיסטרל ציוד למסעדות בע"מ ואח' נ' עיריית תל אביב</CaseName>
        <FullAddress>התחיה 16 תל אביב -יפו </FullAddress>
        <MotionID>0</MotionID>
        <CasePleaID>0</CasePleaID>
        <BirthDate>1955-01-01T00:00:00+02:00</BirthDate>
        <FatherName>ויקטור חיים</FatherName>
        <LinkedCaseID>0</LinkedCaseID>
        <PartyID>1</PartyID>
        <CasePartyCategoryID>2</CasePartyCategoryID>
        <LegalEntityAddressID>88324055</LegalEntityAddressID>
        <PleaTypeID>4</PleaTypeID>
        <GroupPartyAlias>תובעים</GroupPartyAlias>
        <IsConverted>false</IsConverted>
        <LegalEntityNameID>95359977</LegalEntityNameID>
        <RepresentatedNamesOfAssistant/>
        <LegalEntityTypeID>3</LegalEntityTypeID>
        <IsVerdictExists>false</IsVerdictExists>
        <IsAsirAzir>false</IsAsirAzir>
        <IsPublicationProhibited>false</IsPublicationProhibited>
        <PublicationProhibitedFullName>מיסטרל ציוד למסעדות בע"מ</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עיריית תל אביב</FullName>
        <FirstName/>
        <LastName>עיריית תל אביב</LastName>
        <PartyPropertyName/>
        <AuthenticationTypeAndNumber>חברות </AuthenticationTypeAndNumber>
        <RepresentatedOrRepresentativesNames/>
        <RepresentatedOrRepresentativesCount>0</RepresentatedOrRepresentativesCount>
        <InvitedBy/>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yID>259718944</CasePartyID>
        <PartyTypeID>1</PartyTypeID>
        <ActivityStatusID>1</ActivityStatusID>
        <PartyAliasID>2</PartyAliasID>
        <PartyAliasName>נתבע</PartyAliasName>
        <OrdinalNumber>1</OrdinalNumber>
        <LegalEntityID>81412726</LegalEntityID>
        <CaseLegalEntityID>125657644</CaseLegalEntityID>
        <AuthenticationTypeID>3</AuthenticationTypeID>
        <AuthenticationTypeName>חברות</AuthenticationTypeName>
        <IsMainPartyType>true</IsMainPartyType>
        <CaseDisplayIdentifier>49395-08-23</CaseDisplayIdentifier>
        <CaseTypeID>1</CaseTypeID>
        <CaseTypeName>תיק אזרחי בסדר דין רגיל (ת"א)</CaseTypeName>
        <CaseName>מיסטרל ציוד למסעדות בע"מ ואח' נ' עיריית תל אביב</CaseName>
        <FullAddress>אבן גבירול 69 תל אביב -יפו </FullAddress>
        <MotionID>0</MotionID>
        <CasePleaID>0</CasePleaID>
        <BirthDate>1955-01-01T00:00:00+02:00</BirthDate>
        <FatherName>ויקטור חיים</FatherName>
        <LinkedCaseID>0</LinkedCaseID>
        <PartyID>2</PartyID>
        <CasePartyCategoryID>2</CasePartyCategoryID>
        <LegalEntityAddressID>88321999</LegalEntityAddressID>
        <PleaTypeID>4</PleaTypeID>
        <GroupPartyAlias>נתבעים</GroupPartyAlias>
        <IsConverted>false</IsConverted>
        <LegalEntityNameID>95359978</LegalEntityNameID>
        <RepresentatedNamesOfAssistant/>
        <LegalEntityTypeID>3</LegalEntityTypeID>
        <IsVerdictExists>false</IsVerdictExists>
        <IsAsirAzir>false</IsAsirAzir>
        <IsPublicationProhibited>false</IsPublicationProhibited>
        <PublicationProhibitedFullName>עיריית תל אביב</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ארז אלון</FullName>
        <FirstName>ארז</FirstName>
        <LastName>אלון</LastName>
        <PartyPropertyName/>
        <AuthenticationTypeAndNumber>ת"ז 056438732</AuthenticationTypeAndNumber>
        <RepresentatedOrRepresentativesNames>טל קדש</RepresentatedOrRepresentativesNames>
        <RepresentatedOrRepresentativesCount>1</RepresentatedOrRepresentativesCount>
        <InvitedBy/>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yID>259718941</CasePartyID>
        <PartyTypeID>1</PartyTypeID>
        <ActivityStatusID>1</ActivityStatusID>
        <PartyAliasID>1</PartyAliasID>
        <PartyAliasName>תובע</PartyAliasName>
        <OrdinalNumber>2</OrdinalNumber>
        <LegalEntityID>16652539</LegalEntityID>
        <CaseLegalEntityID>125657641</CaseLegalEntityID>
        <AuthenticationTypeID>1</AuthenticationTypeID>
        <AuthenticationTypeName>ת"ז</AuthenticationTypeName>
        <LegalEntityNumber>056438732</LegalEntityNumber>
        <IsMainPartyType>true</IsMainPartyType>
        <CaseDisplayIdentifier>49395-08-23</CaseDisplayIdentifier>
        <CaseTypeID>1</CaseTypeID>
        <CaseTypeName>תיק אזרחי בסדר דין רגיל (ת"א)</CaseTypeName>
        <CaseName>מיסטרל ציוד למסעדות בע"מ ואח' נ' עיריית תל אביב</CaseName>
        <FullAddress>הזיתים 88 גבעת שמואל </FullAddress>
        <MotionID>0</MotionID>
        <CasePleaID>0</CasePleaID>
        <FatherName>אברהם</FatherName>
        <LinkedCaseID>0</LinkedCaseID>
        <PartyID>1</PartyID>
        <CasePartyCategoryID>2</CasePartyCategoryID>
        <LegalEntityAddressID>88322000</LegalEntityAddressID>
        <PleaTypeID>4</PleaTypeID>
        <GroupPartyAlias>תובעים</GroupPartyAlias>
        <IsConverted>false</IsConverted>
        <LegalEntityRegisteredNameID>4738951</LegalEntityRegisteredNameID>
        <LegalEntityNameID>95359979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ארז אלון</PublicationProhibitedFullName>
      </CaseParties>
    </CasePartiesSelectionDS>
    <DecisionName>החלטה  שניתנה ע"י  אביים ברקאי</DecisionName>
    <CourtDisplayName>בית משפט השלום בתל אביב -יפו</CourtDisplayName>
    <IsCaseJudgePanel>false</IsCaseJudgePanel>
    <DecisionSignatureDate>2023-08-22T20:23:00.254255+03:00</DecisionSignatureDate>
    <OpenCaseDate>2023-08-21T14:56:00+03:00</OpenCaseDate>
    <CaseFeeSum>0.000</CaseFeeSum>
    <DecisionTypeID>1</DecisionTypeID>
    <DecisionSignatureUserName>אביים ברקאי</DecisionSignatureUserName>
    <DecisionSignatureDateHebrew>2023-08-22T20:23:00.254255+03:00</DecisionSignatureDateHebrew>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מיסטרל ציוד למסעדות בע"מ ואח' נ' עיריית תל אביב</CaseName>
    <DecisionNumberInCase>1</DecisionNumberInCase>
  </dt_Decision>
  <dt_DecisionCase>
    <DecisionID>0</DecisionID>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טל קדש</FullName>
        <FirstName>טל</FirstName>
        <LastName>קדש</LastName>
        <PartyPropertyName/>
        <AuthenticationTypeAndNumber>מ.ר. 37431</AuthenticationTypeAndNumber>
        <RepresentatedOrRepresentativesNames>ארז אלון,  מיסטרל ציוד למסעדות בע"מ</RepresentatedOrRepresentativesNames>
        <RepresentatedOrRepresentativesCount>2</RepresentatedOrRepresentativesCount>
        <InvitedBy/>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yID>259718943</CasePartyID>
        <PartyTypeID>2</PartyTypeID>
        <ActivityStatusID>1</ActivityStatusID>
        <PartyAliasID>20</PartyAliasID>
        <PartyAliasName>בא כוח תובעים</PartyAliasName>
        <OrdinalNumber>1</OrdinalNumber>
        <LegalEntityID>408355</LegalEntityID>
        <CaseLegalEntityID>125657643</CaseLegalEntityID>
        <AuthenticationTypeID>4</AuthenticationTypeID>
        <AuthenticationTypeName>מ.ר.</AuthenticationTypeName>
        <LegalEntityNumber>37431</LegalEntityNumber>
        <IsMainPartyType>true</IsMainPartyType>
        <CaseDisplayIdentifier>49395-08-23</CaseDisplayIdentifier>
        <CaseTypeID>1</CaseTypeID>
        <CaseTypeName>תיק אזרחי בסדר דין רגיל (ת"א)</CaseTypeName>
        <CaseName>מיסטרל ציוד למסעדות בע"מ ואח' נ' עיריית תל אביב</CaseName>
        <FullAddress>ז'בוטינסקי 7 רמת גן מגדל משה אביב קומה 51</FullAddress>
        <EmailAddress>tal@kadesh-law.co.il</EmailAddress>
        <MotionID>0</MotionID>
        <CasePleaID>0</CasePleaID>
        <FatherName xml:space="preserve">        </FatherName>
        <LinkedCaseID>0</LinkedCaseID>
        <PartyID>1</PartyID>
        <CasePartyCategoryID>2</CasePartyCategoryID>
        <LegalEntityAddressID>87294423</LegalEntityAddressID>
        <LegalEntityEmailAddressID>67934114</LegalEntityEmailAddressID>
        <PleaTypeID>4</PleaTypeID>
        <LawyerOfficeName>משרד עו"ד: טל קדש</LawyerOfficeName>
        <LawyerOfficeID>448999</LawyerOfficeID>
        <GroupPartyAlias/>
        <IsConverted>false</IsConverted>
        <LegalEntityNameID>29339</LegalEntityNameID>
        <RepresentatedNamesOfAssistant/>
        <LegalEntityTypeID>4</LegalEntityTypeID>
        <IsVerdictExists>false</IsVerdictExists>
        <IsAsirAzir>false</IsAsirAzir>
        <IsPublicationProhibited>false</IsPublicationProhibited>
        <PublicationProhibitedFullName>טל קדש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מיסטרל ציוד למסעדות בע"מ</FullName>
        <FirstName/>
        <LastName>מיסטרל ציוד למסעדות בע"מ</LastName>
        <PartyPropertyName/>
        <AuthenticationTypeAndNumber>חברות </AuthenticationTypeAndNumber>
        <RepresentatedOrRepresentativesNames>טל קדש</RepresentatedOrRepresentativesNames>
        <RepresentatedOrRepresentativesCount>1</RepresentatedOrRepresentativesCount>
        <InvitedBy/>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yID>259718942</CasePartyID>
        <PartyTypeID>1</PartyTypeID>
        <ActivityStatusID>1</ActivityStatusID>
        <PartyAliasID>1</PartyAliasID>
        <PartyAliasName>תובע</PartyAliasName>
        <OrdinalNumber>1</OrdinalNumber>
        <LegalEntityID>81412725</LegalEntityID>
        <CaseLegalEntityID>125657642</CaseLegalEntityID>
        <AuthenticationTypeID>3</AuthenticationTypeID>
        <AuthenticationTypeName>חברות</AuthenticationTypeName>
        <IsMainPartyType>true</IsMainPartyType>
        <CaseDisplayIdentifier>49395-08-23</CaseDisplayIdentifier>
        <CaseTypeID>1</CaseTypeID>
        <CaseTypeName>תיק אזרחי בסדר דין רגיל (ת"א)</CaseTypeName>
        <CaseName>מיסטרל ציוד למסעדות בע"מ ואח' נ' עיריית תל אביב</CaseName>
        <FullAddress>התחיה 16 תל אביב -יפו </FullAddress>
        <MotionID>0</MotionID>
        <CasePleaID>0</CasePleaID>
        <BirthDate>1955-01-01T00:00:00+02:00</BirthDate>
        <FatherName>ויקטור חיים</FatherName>
        <LinkedCaseID>0</LinkedCaseID>
        <PartyID>1</PartyID>
        <CasePartyCategoryID>2</CasePartyCategoryID>
        <LegalEntityAddressID>88324055</LegalEntityAddressID>
        <PleaTypeID>4</PleaTypeID>
        <GroupPartyAlias>תובעים</GroupPartyAlias>
        <IsConverted>false</IsConverted>
        <LegalEntityNameID>95359977</LegalEntityNameID>
        <RepresentatedNamesOfAssistant/>
        <LegalEntityTypeID>3</LegalEntityTypeID>
        <IsVerdictExists>false</IsVerdictExists>
        <IsAsirAzir>false</IsAsirAzir>
        <IsPublicationProhibited>false</IsPublicationProhibited>
        <PublicationProhibitedFullName>מיסטרל ציוד למסעדות בע"מ</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עיריית תל אביב</FullName>
        <FirstName/>
        <LastName>עיריית תל אביב</LastName>
        <PartyPropertyName/>
        <AuthenticationTypeAndNumber>חברות </AuthenticationTypeAndNumber>
        <RepresentatedOrRepresentativesNames/>
        <RepresentatedOrRepresentativesCount>0</RepresentatedOrRepresentativesCount>
        <InvitedBy/>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yID>259718944</CasePartyID>
        <PartyTypeID>1</PartyTypeID>
        <ActivityStatusID>1</ActivityStatusID>
        <PartyAliasID>2</PartyAliasID>
        <PartyAliasName>נתבע</PartyAliasName>
        <OrdinalNumber>1</OrdinalNumber>
        <LegalEntityID>81412726</LegalEntityID>
        <CaseLegalEntityID>125657644</CaseLegalEntityID>
        <AuthenticationTypeID>3</AuthenticationTypeID>
        <AuthenticationTypeName>חברות</AuthenticationTypeName>
        <IsMainPartyType>true</IsMainPartyType>
        <CaseDisplayIdentifier>49395-08-23</CaseDisplayIdentifier>
        <CaseTypeID>1</CaseTypeID>
        <CaseTypeName>תיק אזרחי בסדר דין רגיל (ת"א)</CaseTypeName>
        <CaseName>מיסטרל ציוד למסעדות בע"מ ואח' נ' עיריית תל אביב</CaseName>
        <FullAddress>אבן גבירול 69 תל אביב -יפו </FullAddress>
        <MotionID>0</MotionID>
        <CasePleaID>0</CasePleaID>
        <BirthDate>1955-01-01T00:00:00+02:00</BirthDate>
        <FatherName>ויקטור חיים</FatherName>
        <LinkedCaseID>0</LinkedCaseID>
        <PartyID>2</PartyID>
        <CasePartyCategoryID>2</CasePartyCategoryID>
        <LegalEntityAddressID>88321999</LegalEntityAddressID>
        <PleaTypeID>4</PleaTypeID>
        <GroupPartyAlias>נתבעים</GroupPartyAlias>
        <IsConverted>false</IsConverted>
        <LegalEntityNameID>95359978</LegalEntityNameID>
        <RepresentatedNamesOfAssistant/>
        <LegalEntityTypeID>3</LegalEntityTypeID>
        <IsVerdictExists>false</IsVerdictExists>
        <IsAsirAzir>false</IsAsirAzir>
        <IsPublicationProhibited>false</IsPublicationProhibited>
        <PublicationProhibitedFullName>עיריית תל אביב</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ארז אלון</FullName>
        <FirstName>ארז</FirstName>
        <LastName>אלון</LastName>
        <PartyPropertyName/>
        <AuthenticationTypeAndNumber>ת"ז 056438732</AuthenticationTypeAndNumber>
        <RepresentatedOrRepresentativesNames>טל קדש</RepresentatedOrRepresentativesNames>
        <RepresentatedOrRepresentativesCount>1</RepresentatedOrRepresentativesCount>
        <InvitedBy/>
        <CaseID>80538776</CaseID>
        <CaseJudicialPersonPresentationDS>
          <CaseJudicalPersonActive>
            <CaseID>80538776</CaseID>
            <JudicialPersonID>1</JudicialPersonID>
            <JudicialPersonTypeID>1</JudicialPersonTypeID>
            <IsChairman>true</IsChairman>
            <TreatmentStartDate>2023-08-22T20:23:01.0668045+03:00</TreatmentStartDate>
            <TreatmentFinishDate>2023-08-22T20:23:01.0668045+03:00</TreatmentFinishDate>
            <DisplayName>אביים ברקאי</DisplayName>
            <JudicialTypeName>שופט</JudicialTypeName>
          </CaseJudicalPersonActive>
        </CaseJudicialPersonPresentationDS>
        <CasePartyID>259718941</CasePartyID>
        <PartyTypeID>1</PartyTypeID>
        <ActivityStatusID>1</ActivityStatusID>
        <PartyAliasID>1</PartyAliasID>
        <PartyAliasName>תובע</PartyAliasName>
        <OrdinalNumber>2</OrdinalNumber>
        <LegalEntityID>16652539</LegalEntityID>
        <CaseLegalEntityID>125657641</CaseLegalEntityID>
        <AuthenticationTypeID>1</AuthenticationTypeID>
        <AuthenticationTypeName>ת"ז</AuthenticationTypeName>
        <LegalEntityNumber>056438732</LegalEntityNumber>
        <IsMainPartyType>true</IsMainPartyType>
        <CaseDisplayIdentifier>49395-08-23</CaseDisplayIdentifier>
        <CaseTypeID>1</CaseTypeID>
        <CaseTypeName>תיק אזרחי בסדר דין רגיל (ת"א)</CaseTypeName>
        <CaseName>מיסטרל ציוד למסעדות בע"מ ואח' נ' עיריית תל אביב</CaseName>
        <FullAddress>הזיתים 88 גבעת שמואל </FullAddress>
        <MotionID>0</MotionID>
        <CasePleaID>0</CasePleaID>
        <FatherName>אברהם</FatherName>
        <LinkedCaseID>0</LinkedCaseID>
        <PartyID>1</PartyID>
        <CasePartyCategoryID>2</CasePartyCategoryID>
        <LegalEntityAddressID>88322000</LegalEntityAddressID>
        <PleaTypeID>4</PleaTypeID>
        <GroupPartyAlias>תובעים</GroupPartyAlias>
        <IsConverted>false</IsConverted>
        <LegalEntityRegisteredNameID>4738951</LegalEntityRegisteredNameID>
        <LegalEntityNameID>95359979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ארז אלון</PublicationProhibitedFullName>
      </CaseParties>
    </CasePartiesSelectionDS>
    <CaseName>מיסטרל ציוד למסעדות בע"מ ואח' נ' עיריית תל אביב</CaseName>
    <CaseDisplayIdentifier>49395-08-23</CaseDisplayIdentifier>
    <CaseInterestID>38</CaseInterestID>
    <CaseTypeShortName>ת"א</CaseTypeShortName>
  </dt_DecisionCase>
  <dt_DecisionJudgePanel>
    <JudgeID>022147607@GOV.IL</JudgeID>
    <DisplayName>אביים ברקאי</DisplayName>
    <RoleName>שופט</RoleName>
    <UserTitleName>שופט</UserTitleName>
  </dt_DecisionJudgePanel>
  <dt_LegalEntityDetails>
    <PartyID>1</PartyID>
    <PartyTypeID>1</PartyTypeID>
    <DecisionID>0</DecisionID>
    <StreetName>התחיה 16 </StreetName>
    <CityName>תל אביב -יפו</CityName>
    <FullName> מיסטרל ציוד למסעדות בע"מ </FullName>
    <IsPublicationProhibited>false</IsPublicationProhibited>
  </dt_LegalEntityDetails>
  <dt_LegalEntityDetails>
    <Fax>153-36121281</Fax>
    <Phone>03-6121281</Phone>
    <AddressDesc>מגדל משה אביב קומה 51</AddressDesc>
    <PartyID>1</PartyID>
    <PartyTypeID>2</PartyTypeID>
    <DecisionID>0</DecisionID>
    <StreetName>ז'בוטינסקי 7 </StreetName>
    <ZipCode>525200</ZipCode>
    <CityName>רמת גן</CityName>
    <FullName>טל קדש</FullName>
    <Email>tal@kadesh-law.co.il</Email>
    <IsPublicationProhibited>false</IsPublicationProhibited>
  </dt_LegalEntityDetails>
  <dt_LegalEntityDetails>
    <Phone>03-5237942</Phone>
    <PartyID>2</PartyID>
    <PartyTypeID>1</PartyTypeID>
    <DecisionID>0</DecisionID>
    <StreetName>אבן גבירול 69 </StreetName>
    <CityName>תל אביב -יפו</CityName>
    <FullName> עיריית תל אביב</FullName>
    <IsPublicationProhibited>false</IsPublicationProhibited>
  </dt_LegalEntityDetails>
  <dt_LegalEntityDetails>
    <PartyID>1</PartyID>
    <PartyTypeID>1</PartyTypeID>
    <DecisionID>0</DecisionID>
    <StreetName>הזיתים 88 </StreetName>
    <CityName>גבעת שמואל</CityName>
    <FullName>ארז אלון</FullName>
    <IsPublicationProhibited>false</IsPublicationProhibited>
  </dt_LegalEntityDetails>
  <dt_CaseJudicalPersonActive>
    <CaseJudicalPerson xml:space="preserve">  </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61208-82D8-4828-8A65-28B2F12F39E9}">
  <ds:schemaRefs/>
</ds:datastoreItem>
</file>

<file path=customXml/itemProps2.xml><?xml version="1.0" encoding="utf-8"?>
<ds:datastoreItem xmlns:ds="http://schemas.openxmlformats.org/officeDocument/2006/customXml" ds:itemID="{AE74ED88-9795-4811-8662-AF3A3295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1696</Words>
  <Characters>8484</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2023-08-24T11:36:00Z</dcterms:created>
  <dcterms:modified xsi:type="dcterms:W3CDTF">2023-08-24T11:36:00Z</dcterms:modified>
</cp:coreProperties>
</file>